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6"/>
          <w:szCs w:val="36"/>
        </w:rPr>
      </w:pPr>
      <w:bookmarkStart w:id="0" w:name="_GoBack"/>
      <w:bookmarkEnd w:id="0"/>
    </w:p>
    <w:p>
      <w:pPr>
        <w:jc w:val="center"/>
        <w:rPr>
          <w:rFonts w:ascii="宋体" w:hAnsi="宋体" w:eastAsia="宋体" w:cs="宋体"/>
          <w:sz w:val="24"/>
        </w:rPr>
      </w:pPr>
      <w:r>
        <w:rPr>
          <w:rFonts w:hint="eastAsia"/>
          <w:sz w:val="36"/>
          <w:szCs w:val="36"/>
        </w:rPr>
        <w:t>《江苏交通企业信息》2020第7期</w:t>
      </w:r>
    </w:p>
    <w:p>
      <w:pPr>
        <w:jc w:val="center"/>
        <w:rPr>
          <w:rFonts w:ascii="宋体" w:hAnsi="宋体" w:eastAsia="宋体" w:cs="宋体"/>
          <w:sz w:val="24"/>
        </w:rPr>
      </w:pPr>
    </w:p>
    <w:p>
      <w:pPr>
        <w:spacing w:line="360" w:lineRule="auto"/>
        <w:rPr>
          <w:rFonts w:ascii="宋体" w:hAnsi="宋体" w:eastAsia="宋体" w:cs="宋体"/>
          <w:sz w:val="24"/>
        </w:rPr>
      </w:pPr>
      <w:r>
        <w:rPr>
          <w:rFonts w:hint="eastAsia" w:ascii="宋体" w:hAnsi="宋体" w:eastAsia="宋体" w:cs="宋体"/>
          <w:b/>
          <w:bCs/>
          <w:sz w:val="24"/>
        </w:rPr>
        <w:t>本期导读</w:t>
      </w:r>
    </w:p>
    <w:p>
      <w:pPr>
        <w:spacing w:line="360" w:lineRule="auto"/>
      </w:pPr>
      <w:r>
        <w:rPr>
          <w:rFonts w:hint="eastAsia" w:ascii="宋体" w:hAnsi="宋体" w:eastAsia="宋体" w:cs="宋体"/>
          <w:sz w:val="24"/>
        </w:rPr>
        <w:t>◆来自太湖隧道项目防汛抢险一线的报道</w:t>
      </w:r>
    </w:p>
    <w:p>
      <w:pPr>
        <w:spacing w:line="360" w:lineRule="auto"/>
        <w:rPr>
          <w:rFonts w:ascii="宋体" w:hAnsi="宋体" w:eastAsia="宋体" w:cs="宋体"/>
          <w:sz w:val="24"/>
        </w:rPr>
      </w:pPr>
      <w:r>
        <w:rPr>
          <w:rFonts w:hint="eastAsia" w:ascii="宋体" w:hAnsi="宋体" w:eastAsia="宋体" w:cs="宋体"/>
          <w:sz w:val="24"/>
        </w:rPr>
        <w:t>◆</w:t>
      </w:r>
      <w:r>
        <w:rPr>
          <w:rFonts w:hint="eastAsia"/>
          <w:b w:val="0"/>
          <w:bCs w:val="0"/>
          <w:sz w:val="24"/>
          <w:szCs w:val="24"/>
        </w:rPr>
        <w:t>文化艺术馆首次落地高速公路服务区</w:t>
      </w:r>
    </w:p>
    <w:p>
      <w:pPr>
        <w:spacing w:line="360" w:lineRule="auto"/>
      </w:pPr>
      <w:r>
        <w:rPr>
          <w:rFonts w:hint="eastAsia" w:ascii="宋体" w:hAnsi="宋体" w:eastAsia="宋体" w:cs="宋体"/>
          <w:sz w:val="24"/>
        </w:rPr>
        <w:t>◆江苏省率先实现“村村通快递”</w:t>
      </w:r>
    </w:p>
    <w:p>
      <w:pPr>
        <w:spacing w:line="360" w:lineRule="auto"/>
        <w:rPr>
          <w:rFonts w:ascii="宋体" w:hAnsi="宋体" w:eastAsia="宋体" w:cs="宋体"/>
          <w:bCs/>
          <w:sz w:val="24"/>
        </w:rPr>
      </w:pPr>
      <w:r>
        <w:rPr>
          <w:rFonts w:hint="eastAsia" w:ascii="宋体" w:hAnsi="宋体" w:eastAsia="宋体" w:cs="宋体"/>
          <w:bCs/>
          <w:sz w:val="24"/>
        </w:rPr>
        <w:t>◆</w:t>
      </w:r>
      <w:r>
        <w:rPr>
          <w:rFonts w:hint="eastAsia" w:ascii="宋体" w:hAnsi="宋体" w:eastAsia="宋体" w:cs="宋体"/>
          <w:sz w:val="24"/>
        </w:rPr>
        <w:t>行业党建、文化建设信息选编</w:t>
      </w:r>
    </w:p>
    <w:p>
      <w:pPr>
        <w:spacing w:line="360" w:lineRule="auto"/>
      </w:pPr>
      <w:r>
        <w:rPr>
          <w:rFonts w:hint="eastAsia" w:ascii="宋体" w:hAnsi="宋体" w:eastAsia="宋体" w:cs="宋体"/>
          <w:sz w:val="24"/>
        </w:rPr>
        <w:t>◆省交通企业协会工作简讯四则</w:t>
      </w:r>
    </w:p>
    <w:p>
      <w:pPr>
        <w:pStyle w:val="13"/>
        <w:ind w:firstLine="0"/>
        <w:rPr>
          <w:rFonts w:ascii="宋体" w:hAnsi="宋体" w:eastAsia="宋体" w:cs="宋体"/>
          <w:sz w:val="24"/>
          <w:szCs w:val="24"/>
        </w:rPr>
      </w:pPr>
      <w:r>
        <w:rPr>
          <w:rFonts w:hint="eastAsia" w:ascii="宋体" w:hAnsi="宋体" w:eastAsia="宋体" w:cs="宋体"/>
          <w:sz w:val="24"/>
        </w:rPr>
        <w:t>◆全省</w:t>
      </w:r>
      <w:r>
        <w:rPr>
          <w:rFonts w:hint="eastAsia" w:ascii="宋体" w:hAnsi="宋体" w:eastAsia="宋体" w:cs="宋体"/>
          <w:sz w:val="24"/>
          <w:szCs w:val="24"/>
        </w:rPr>
        <w:t>重大交通工程项目进展简讯</w:t>
      </w:r>
    </w:p>
    <w:p>
      <w:pPr>
        <w:pStyle w:val="13"/>
        <w:ind w:firstLine="0"/>
        <w:rPr>
          <w:rFonts w:ascii="宋体" w:hAnsi="宋体" w:eastAsia="宋体" w:cs="宋体"/>
          <w:sz w:val="24"/>
          <w:szCs w:val="24"/>
        </w:rPr>
      </w:pPr>
    </w:p>
    <w:p>
      <w:pPr>
        <w:spacing w:line="360" w:lineRule="auto"/>
        <w:jc w:val="center"/>
        <w:rPr>
          <w:rFonts w:ascii="宋体" w:hAnsi="宋体" w:eastAsia="宋体" w:cs="宋体"/>
          <w:b/>
          <w:bCs/>
          <w:sz w:val="24"/>
        </w:rPr>
      </w:pPr>
      <w:r>
        <w:rPr>
          <w:rFonts w:hint="eastAsia" w:ascii="宋体" w:hAnsi="宋体" w:eastAsia="宋体" w:cs="宋体"/>
          <w:b/>
          <w:bCs/>
          <w:sz w:val="24"/>
        </w:rPr>
        <w:t>来自太湖隧道项目防汛抢险一线的报道</w:t>
      </w:r>
    </w:p>
    <w:p>
      <w:pPr>
        <w:spacing w:line="360" w:lineRule="auto"/>
        <w:ind w:firstLine="480" w:firstLineChars="200"/>
        <w:rPr>
          <w:rFonts w:ascii="宋体" w:hAnsi="宋体" w:eastAsia="宋体" w:cs="宋体"/>
          <w:sz w:val="24"/>
        </w:rPr>
      </w:pPr>
      <w:r>
        <w:rPr>
          <w:rFonts w:hint="eastAsia" w:ascii="宋体" w:hAnsi="宋体" w:eastAsia="宋体" w:cs="宋体"/>
          <w:sz w:val="24"/>
        </w:rPr>
        <w:t>7月15日，据气象台预报，未来24小时有大雨到暴雨、局部大暴雨。雨情就是命令！苏锡常南部高速公路CX-WX3标项目部立即启动防汛紧急预案。“党员突击队”和“青年突击队”共200余人紧盯围堰基坑安全，抢在暴雨来临前，开展了基坑二次横向围堰加高筑坝和预备应急沙袋工作，全力以赴应对此轮强降雨。</w:t>
      </w:r>
    </w:p>
    <w:p>
      <w:pPr>
        <w:spacing w:line="360" w:lineRule="auto"/>
        <w:ind w:firstLine="480" w:firstLineChars="200"/>
      </w:pPr>
      <w:r>
        <w:rPr>
          <w:rFonts w:hint="eastAsia" w:ascii="宋体" w:hAnsi="宋体" w:eastAsia="宋体" w:cs="宋体"/>
          <w:sz w:val="24"/>
        </w:rPr>
        <w:t>从夜幕到清晨，一袋袋沙袋填充、运输，筑起一道道坚实的防洪堤。经过5个小时的连续奋战，完成了填充土袋10000余个、预备应急沙袋3000余个，隧道二次横向围堰加高0.5m，有力提升了围堰的防洪能力和安全系数。太湖隧道防汛防台，是项目安全生产的重中之重。此前，受连续强降雨影响，太湖平均水位达到4.45米，超过警戒水位0.65米，太湖防总将防汛应急响应提升至Ⅱ级。指挥部高度重视安全度汛工作，要求参建单位强化责任意识，密切关注气候变化与围堰的监测，严格落实24小时应急值班值守，实行“日报告”制度，加强对围堰安全、基坑抽排水等重大风险点的巡查。其间共投入应急发电机6台、水泵310台、推土机8台、挖掘机26台、铲车8台、叉车4台、渣土运输车30和混凝土搅拌车32台，有效做好防洪防汛应急事件处置工作，切实保证现场安全始终处于可控状态。（苏锡常南部高速公路项目建指 王晓娟）</w:t>
      </w:r>
    </w:p>
    <w:p>
      <w:pPr>
        <w:spacing w:line="360" w:lineRule="auto"/>
        <w:jc w:val="center"/>
        <w:rPr>
          <w:rFonts w:hint="eastAsia" w:ascii="宋体" w:hAnsi="宋体" w:eastAsia="宋体" w:cs="宋体"/>
          <w:b/>
          <w:bCs/>
          <w:sz w:val="24"/>
        </w:rPr>
      </w:pPr>
    </w:p>
    <w:p>
      <w:pPr>
        <w:spacing w:line="360" w:lineRule="auto"/>
        <w:jc w:val="center"/>
        <w:rPr>
          <w:rFonts w:ascii="宋体" w:hAnsi="宋体" w:eastAsia="宋体" w:cs="宋体"/>
          <w:sz w:val="24"/>
        </w:rPr>
      </w:pPr>
      <w:r>
        <w:rPr>
          <w:rFonts w:hint="eastAsia" w:ascii="宋体" w:hAnsi="宋体" w:eastAsia="宋体" w:cs="宋体"/>
          <w:b/>
          <w:bCs/>
          <w:sz w:val="24"/>
        </w:rPr>
        <w:t>江苏省率先实现“村村通快递”</w:t>
      </w:r>
    </w:p>
    <w:p>
      <w:pPr>
        <w:spacing w:line="360" w:lineRule="auto"/>
        <w:ind w:firstLine="480" w:firstLineChars="200"/>
        <w:rPr>
          <w:rFonts w:hint="eastAsia" w:ascii="宋体" w:hAnsi="宋体" w:eastAsia="宋体" w:cs="宋体"/>
          <w:b/>
          <w:bCs/>
          <w:sz w:val="24"/>
        </w:rPr>
      </w:pPr>
      <w:r>
        <w:rPr>
          <w:rFonts w:hint="eastAsia" w:ascii="宋体" w:hAnsi="宋体" w:eastAsia="宋体" w:cs="宋体"/>
          <w:sz w:val="24"/>
        </w:rPr>
        <w:t>截至6月底，江苏全省14731个建制村全部直接通达快递服务，在全国率先实现“村村通快递”。江苏省邮政管理局年初制定出台了《关于推进快递进村工作的意见》，明确2020年年底前要实现全省所有建制村“村村通快递”。为加快推进快递进村工作，江苏省邮政管理局积极向国家局申报并获批全国快递进村试点省份。推进过程中，江苏局印发了《关于进一步推进快递进村工作的通知》，对省内交邮合作、快快合作、快商合作、邮快合作实现快递进村的典型模式和做法进行全面推广。经过全省各级邮政管理部门和相关快递企业的共同努力，目前邮政EMS和顺丰均已实现对省内所有建制村的直接投递，提前半年完成“村村通快递”目标。（江苏省邮政管理局 祝梅） </w:t>
      </w:r>
    </w:p>
    <w:p>
      <w:pPr>
        <w:jc w:val="center"/>
        <w:rPr>
          <w:b/>
          <w:bCs/>
          <w:sz w:val="24"/>
          <w:szCs w:val="24"/>
        </w:rPr>
      </w:pPr>
      <w:r>
        <w:rPr>
          <w:rFonts w:hint="eastAsia"/>
          <w:b/>
          <w:bCs/>
          <w:sz w:val="24"/>
          <w:szCs w:val="24"/>
        </w:rPr>
        <w:t>文化艺术馆首次落地高速公路服务区</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江苏扬子江高速通道公司与南京中设商业科技有限公司，共同打造的文化艺术馆——传•飞地艺术空间，</w:t>
      </w:r>
      <w:r>
        <w:rPr>
          <w:rFonts w:hint="eastAsia" w:ascii="宋体" w:hAnsi="宋体"/>
          <w:color w:val="auto"/>
          <w:sz w:val="24"/>
        </w:rPr>
        <w:t>首次落地</w:t>
      </w:r>
      <w:r>
        <w:rPr>
          <w:rFonts w:hint="eastAsia" w:ascii="宋体" w:hAnsi="宋体" w:eastAsia="宋体" w:cs="宋体"/>
          <w:color w:val="auto"/>
          <w:sz w:val="24"/>
        </w:rPr>
        <w:t>高速公路服务区，</w:t>
      </w:r>
      <w:r>
        <w:rPr>
          <w:rFonts w:hint="eastAsia" w:ascii="宋体" w:hAnsi="宋体" w:eastAsia="宋体" w:cs="宋体"/>
          <w:sz w:val="24"/>
        </w:rPr>
        <w:t>于7月1日开馆并迎来首批参观者。艺术馆面积300㎡，投入建设资</w:t>
      </w:r>
      <w:r>
        <w:rPr>
          <w:rFonts w:hint="eastAsia" w:ascii="宋体" w:hAnsi="宋体" w:eastAsia="宋体" w:cs="宋体"/>
          <w:color w:val="auto"/>
          <w:sz w:val="24"/>
        </w:rPr>
        <w:t>金</w:t>
      </w:r>
      <w:r>
        <w:rPr>
          <w:rFonts w:hint="eastAsia" w:ascii="宋体" w:hAnsi="宋体" w:eastAsia="宋体" w:cs="宋体"/>
          <w:sz w:val="24"/>
        </w:rPr>
        <w:t>105万元，以中日文化交流为设计内涵，采用唐式古典风格与日式简约风格相融合，把文化艺术和高速公路服务区有机结合。</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传•飞地艺术空间位于S19锡通高速张家港境内锦丰服务区，张家港是鉴真东渡的入海口，这里不仅记录着成功的故事，也存在着张家港精神。传的喻义与船谐音，喻鉴真东渡的目的、历程、载体。从空间上是由一方交给另一方，喻无限的你、我、他的外延，从时间上是由前代的精神积淀交与下一代。同时还包涵了传授、传承与传播。通过文化与艺术作品，给予观赏者文化层面的休憩与满足。“飞地”，是让艺术能够摆脱圈层的俗囿，让文化活跃起来，为社会大众服务。另一方面是通过创意，让艺术的呈现方式多元化，融入到诗意的生活中。</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传•艺术空间首位入驻艺术家黄象明先生是北京大学美学访问学者，也是中华美学学会会员、中国书法家协会会员、江苏省青年书法家协会副主席、兰亭奖、林散知奖提名获奖作者。他的作品数十次被海内外机构收藏。最近应邀创作的书法作品已被澳门中联办新竹苑收藏陈列。此次展览的作品，共有66幅主题创作，形式包含巨幅对联、古典手卷、装帧集本等，囊括了黄象明《南石头记》和《掇珍集》两大代表性主题，</w:t>
      </w:r>
      <w:r>
        <w:rPr>
          <w:rFonts w:hint="eastAsia" w:ascii="宋体" w:hAnsi="宋体" w:eastAsia="宋体" w:cs="宋体"/>
          <w:color w:val="auto"/>
          <w:sz w:val="24"/>
        </w:rPr>
        <w:t>无论</w:t>
      </w:r>
      <w:r>
        <w:rPr>
          <w:rFonts w:hint="eastAsia" w:ascii="宋体" w:hAnsi="宋体" w:eastAsia="宋体" w:cs="宋体"/>
          <w:sz w:val="24"/>
        </w:rPr>
        <w:t>是在图景的选择还是在装帧的形式上，都有了新的丰富。日本著名汉学家海村惟一为展览作序。（江苏扬子江高速通道公司 朱小伟）</w:t>
      </w:r>
    </w:p>
    <w:p>
      <w:pPr>
        <w:pStyle w:val="13"/>
        <w:ind w:firstLine="0"/>
        <w:jc w:val="center"/>
        <w:rPr>
          <w:rFonts w:ascii="宋体" w:hAnsi="宋体" w:eastAsia="宋体" w:cs="宋体"/>
          <w:b/>
          <w:bCs/>
          <w:sz w:val="24"/>
          <w:szCs w:val="24"/>
        </w:rPr>
      </w:pPr>
      <w:r>
        <w:rPr>
          <w:rFonts w:hint="eastAsia" w:ascii="宋体" w:hAnsi="宋体" w:eastAsia="宋体" w:cs="宋体"/>
          <w:b/>
          <w:bCs/>
          <w:sz w:val="24"/>
          <w:szCs w:val="24"/>
        </w:rPr>
        <w:t>行业党建、文化建设信息选编</w:t>
      </w:r>
    </w:p>
    <w:p>
      <w:pPr>
        <w:spacing w:line="360" w:lineRule="auto"/>
        <w:ind w:firstLine="480" w:firstLineChars="200"/>
        <w:rPr>
          <w:rFonts w:ascii="宋体" w:hAnsi="宋体" w:eastAsia="宋体" w:cs="宋体"/>
          <w:b/>
          <w:bCs/>
          <w:sz w:val="24"/>
        </w:rPr>
      </w:pPr>
      <w:r>
        <w:rPr>
          <w:rFonts w:hint="eastAsia" w:ascii="宋体" w:hAnsi="宋体" w:eastAsia="宋体" w:cs="宋体"/>
          <w:sz w:val="24"/>
        </w:rPr>
        <w:t>▲五峰山接线指总支被省级机关工表彰。近日，五峰山接线指挥部党总支被省级机关工委表彰为先进基层党组织。6月19日，中共江苏省委省级机关工作委员会印发了《关于表彰省级机关优秀共产党员 优秀党务工作者和先进基层党组织的决定》，对今年新冠肺炎疫情发生以来，省级机关党组织和广大党员坚持“四个冲在前”，广泛开展“我是党员我先上”行动，为打好疫情防控阻击战，推动复工复产作出了积极贡献的优秀共产党员、优秀党务工作者和先进基层党组织进行了表彰。五峰山过江通道公路接线工程建设指挥部党总支是省交通运输厅所属唯一获此殊荣的党组织。（五峰山接线指挥部 陈蓉）</w:t>
      </w:r>
    </w:p>
    <w:p>
      <w:pPr>
        <w:spacing w:line="360" w:lineRule="auto"/>
        <w:ind w:firstLine="480"/>
        <w:rPr>
          <w:rFonts w:ascii="宋体" w:hAnsi="宋体" w:eastAsia="宋体" w:cs="宋体"/>
          <w:sz w:val="24"/>
        </w:rPr>
      </w:pPr>
      <w:r>
        <w:rPr>
          <w:rFonts w:hint="eastAsia" w:ascii="宋体" w:hAnsi="宋体" w:eastAsia="宋体" w:cs="宋体"/>
          <w:sz w:val="24"/>
        </w:rPr>
        <w:t>▲无锡公交集团举办主题演讲比赛。7月1日下午，无锡公交集团举办“战疫一线的党员力量”主题演讲比赛。参加演讲比赛的选手们深情地讲述了疫情防控期间，公交党员参与疫情防控斗争与复工复产工作时的感人事迹，弘扬了先进典型勇当先锋、为民服务的可贵精神。经过激烈角逐，惠山分公司单烨莹获得一等奖，场站公司彭子轩、新区分公司施微获得二等奖，锡山分公司窦逸文、新区分公司徐阳、物资分公司潘丽佳获得三等奖。</w:t>
      </w:r>
    </w:p>
    <w:p>
      <w:pPr>
        <w:spacing w:line="360" w:lineRule="auto"/>
        <w:ind w:firstLine="480"/>
        <w:rPr>
          <w:rFonts w:ascii="宋体" w:hAnsi="宋体" w:eastAsia="宋体" w:cs="宋体"/>
          <w:sz w:val="24"/>
        </w:rPr>
      </w:pPr>
      <w:r>
        <w:rPr>
          <w:rFonts w:hint="eastAsia" w:ascii="宋体" w:hAnsi="宋体" w:eastAsia="宋体" w:cs="宋体"/>
          <w:sz w:val="24"/>
        </w:rPr>
        <w:t>集团公司领导班子成员出席会议，各单位党政工团负责人、集团公司各部门责任人、获奖代表及部分党员代表参加大会。会议由集团公司党委副书记、工会主席常唐国主持。在党群工作部主任蒋艳骅的领誓下，新党员面向党旗进行入党宣誓，集团公司党员领导干部及与会党员重温了入党誓言。集团公司总经理顾小军宣读了《关于表彰无锡公交集团疫情防控工作先进集体、先进个人的决定》，7个疫情防控工作“先进集体”、45位“先进个人”受到表彰。集团公司领导为获得“先进集体”、“先进个人”的代表颁奖。集团公司副总经理王纪明宣读了《关于表彰“学习强国”学习平台优秀学习集体、学习标兵、学习先锋、学习能手的决定》，10个优秀学习集体、11名学习能手、8名学习先锋、10名学习标兵受到表彰。结合演讲比赛，集团公司党委书记张保国为大家上了一堂题为《坚定理想信念  强化责任担当——以高质量党建推动公交高质量发展》的主题党课。（无锡公交集团 朱苗、祁辰淘）</w:t>
      </w:r>
    </w:p>
    <w:p>
      <w:pPr>
        <w:spacing w:line="360" w:lineRule="auto"/>
        <w:ind w:firstLine="480" w:firstLineChars="200"/>
        <w:rPr>
          <w:rFonts w:ascii="宋体" w:hAnsi="宋体" w:eastAsia="宋体" w:cs="宋体"/>
          <w:sz w:val="24"/>
        </w:rPr>
      </w:pPr>
      <w:r>
        <w:rPr>
          <w:rFonts w:hint="eastAsia" w:ascii="宋体" w:hAnsi="宋体" w:eastAsia="宋体" w:cs="宋体"/>
          <w:sz w:val="24"/>
        </w:rPr>
        <w:t>▲扬州汽车东站把党课搬到纪念碑下。“我们来到万福闸纪念碑前是为了祭奠一段历史，纪念那些在83年前，扬州沦陷，在万福桥大屠杀中遇难的乡亲。”6月19日，东站党支部联合东站派出所党支部党员来到这个特殊的党员课堂---侵华日军万福桥大屠杀遇难同胞纪念碑前，近距离聆听历史。</w:t>
      </w:r>
    </w:p>
    <w:p>
      <w:pPr>
        <w:spacing w:line="360" w:lineRule="auto"/>
        <w:ind w:firstLine="480" w:firstLineChars="200"/>
        <w:rPr>
          <w:rFonts w:ascii="宋体" w:hAnsi="宋体" w:eastAsia="宋体" w:cs="宋体"/>
          <w:sz w:val="24"/>
        </w:rPr>
      </w:pPr>
      <w:r>
        <w:rPr>
          <w:rFonts w:hint="eastAsia" w:ascii="宋体" w:hAnsi="宋体" w:eastAsia="宋体" w:cs="宋体"/>
          <w:sz w:val="24"/>
        </w:rPr>
        <w:t>“震惊中外的南京大屠杀发生的第二天，扬州城不幸沦陷。日军占领扬州期间，沿途抢抓了400多名青壮年劳动力为他们运送物资，并假意允诺他们可以原路返回家中。到江家桥时，日军要求他们列队前行，并派人看押，当队伍行进至万福桥时，日军开始对人群进行疯狂的扫射，400多人被射杀，鲜血染红了廖家沟。”东站支部书记张彤向党员们讲述这段刻骨铭心的历史。</w:t>
      </w:r>
    </w:p>
    <w:p>
      <w:pPr>
        <w:spacing w:line="360" w:lineRule="auto"/>
        <w:ind w:firstLine="480" w:firstLineChars="200"/>
        <w:rPr>
          <w:rFonts w:ascii="宋体" w:hAnsi="宋体" w:eastAsia="宋体" w:cs="宋体"/>
          <w:sz w:val="24"/>
        </w:rPr>
      </w:pPr>
      <w:r>
        <w:rPr>
          <w:rFonts w:hint="eastAsia" w:ascii="宋体" w:hAnsi="宋体" w:eastAsia="宋体" w:cs="宋体"/>
          <w:sz w:val="24"/>
        </w:rPr>
        <w:t>“1937年12月14日，侵华日军占领扬州后将抓来的400多名当地老百姓集中在扬州东郊的万福闸桥上，随后两端架起机枪扫射，由此酿成了惨绝人寰的“万福闸惨案”。这起惨案中，仅有一人跳水幸免的叫卞长福，他用漂在水面上的尸体掩护自己，顺着水流漂了四五里，才被路过的一只渔船救起，船家用四五床棉被、烫壶为卞长福取暖，倾心照顾了一个月，卞长福这才艰难地活了下来。”东站派出所所长李芳明讲述大屠杀的过程。</w:t>
      </w:r>
    </w:p>
    <w:p>
      <w:pPr>
        <w:spacing w:line="360" w:lineRule="auto"/>
        <w:ind w:firstLine="480" w:firstLineChars="200"/>
        <w:rPr>
          <w:rFonts w:ascii="宋体" w:hAnsi="宋体" w:eastAsia="宋体" w:cs="宋体"/>
          <w:sz w:val="24"/>
        </w:rPr>
      </w:pPr>
      <w:r>
        <w:rPr>
          <w:rFonts w:hint="eastAsia" w:ascii="宋体" w:hAnsi="宋体" w:eastAsia="宋体" w:cs="宋体"/>
          <w:sz w:val="24"/>
        </w:rPr>
        <w:t>“扬州万福闸惨案直到1938年2月25日的《申报》以《扬州屠城记》为题进行报道，二道桥乡民，竟被敌人以机枪扫射，因此数百徒手血肉之躯，大半应声而倒。道旁河畔，尸骸枕藉，河水变赤。”东站支部书记张彤用史实进一步佐证。张彤先后告诉党员们，今天来到这里公祭遇难同胞，传递信仰的力量，勿忘国耻，奋发图强，为实现中华民族伟大复兴的中国梦而努力奋斗。</w:t>
      </w:r>
    </w:p>
    <w:p>
      <w:pPr>
        <w:spacing w:line="360" w:lineRule="auto"/>
        <w:ind w:firstLine="480" w:firstLineChars="200"/>
        <w:rPr>
          <w:rFonts w:ascii="宋体" w:hAnsi="宋体" w:eastAsia="宋体" w:cs="宋体"/>
          <w:sz w:val="24"/>
        </w:rPr>
      </w:pPr>
      <w:r>
        <w:rPr>
          <w:rFonts w:hint="eastAsia" w:ascii="宋体" w:hAnsi="宋体" w:eastAsia="宋体" w:cs="宋体"/>
          <w:sz w:val="24"/>
        </w:rPr>
        <w:t>在党课主题教育的现场，参加万福闸大屠杀死难者纪念活动的党员们，慢慢地走到纪念碑，默默地祭奠遇难者。“党课搬到了大屠杀纪念碑下，让党员近距离聆听历史的讲述，让爱国变得更加具体和鲜明。”党小组长张忠说：“不忘国耻，作为当代青年，要奋进，要自强，现在要做的就是学好站务知识，努力工作，为国家富强多作贡献”。（扬州汽车东站 张忠）</w:t>
      </w:r>
    </w:p>
    <w:p>
      <w:pPr>
        <w:spacing w:line="360" w:lineRule="auto"/>
        <w:ind w:firstLine="480" w:firstLineChars="200"/>
        <w:rPr>
          <w:rFonts w:ascii="宋体" w:hAnsi="宋体" w:eastAsia="宋体" w:cs="宋体"/>
          <w:sz w:val="24"/>
        </w:rPr>
      </w:pPr>
      <w:r>
        <w:rPr>
          <w:rFonts w:hint="eastAsia" w:ascii="宋体" w:hAnsi="宋体" w:eastAsia="宋体" w:cs="宋体"/>
          <w:sz w:val="24"/>
        </w:rPr>
        <w:t>▲宁淮南京处举行先进事迹报告暨表彰大会。7月8日上午，江苏省高速公路宁淮南京管理处举行纪念建党99周年大会，组织抗击新冠肺炎疫情工作先进事迹报告暨表彰。处党总支书记、处长傅仕伟，处党总支委员、副处长金建华，处机关各科室及所属各收费站负责人、受表彰的优秀共产党员和先进个人等60余干部职工参加会议。</w:t>
      </w:r>
    </w:p>
    <w:p>
      <w:pPr>
        <w:spacing w:line="360" w:lineRule="auto"/>
        <w:ind w:firstLine="480" w:firstLineChars="200"/>
        <w:rPr>
          <w:rFonts w:ascii="宋体" w:hAnsi="宋体" w:eastAsia="宋体" w:cs="宋体"/>
          <w:sz w:val="24"/>
        </w:rPr>
      </w:pPr>
      <w:r>
        <w:rPr>
          <w:rFonts w:hint="eastAsia" w:ascii="宋体" w:hAnsi="宋体" w:eastAsia="宋体" w:cs="宋体"/>
          <w:sz w:val="24"/>
        </w:rPr>
        <w:t>会议播放了宁淮南京处抗击新冠肺炎疫情工作纪实片，真实再现了在没有硝烟的战场，宁淮南京处全体党员和干部职工坚持以“卓越党建”领航定向，用星星之火点亮“茉莉花中党旗红”党建品牌，让党旗飘在一线、把堡垒筑在一线、带党员冲在一线，用榜样的力量点燃了干部员工的“红色初心”。</w:t>
      </w:r>
    </w:p>
    <w:p>
      <w:pPr>
        <w:spacing w:line="360" w:lineRule="auto"/>
        <w:ind w:firstLine="480" w:firstLineChars="200"/>
        <w:rPr>
          <w:rFonts w:ascii="宋体" w:hAnsi="宋体" w:eastAsia="宋体" w:cs="宋体"/>
          <w:sz w:val="24"/>
        </w:rPr>
      </w:pPr>
      <w:r>
        <w:rPr>
          <w:rFonts w:hint="eastAsia" w:ascii="宋体" w:hAnsi="宋体" w:eastAsia="宋体" w:cs="宋体"/>
          <w:sz w:val="24"/>
        </w:rPr>
        <w:t>会上，刘超等8名先进典型分别以集体或个人的视角，深情讲述了积极投身抗疫斗争的艰辛过程，充分展现了新时代宁淮人对初心使命的执着坚守、对人民生命安全和身体健康的高度负责，他们用“辛苦指数”换来了社会公众的“满意指数”和江苏交控的“平安指数”。一个个感人肺腑的故事、一句句铿锵有力的话语，打动了与会者的心。会上，南京处对在抗击新冠疫情工作中做出积极贡献的18位优秀共产党员、49位先进个人进行了现场表彰。（江苏省高速公路宁淮南京处 邱月玲）</w:t>
      </w:r>
    </w:p>
    <w:p>
      <w:pPr>
        <w:spacing w:line="360" w:lineRule="auto"/>
        <w:ind w:firstLine="480" w:firstLineChars="200"/>
        <w:rPr>
          <w:rFonts w:ascii="宋体" w:hAnsi="宋体" w:eastAsia="宋体" w:cs="宋体"/>
          <w:sz w:val="24"/>
        </w:rPr>
      </w:pPr>
      <w:r>
        <w:rPr>
          <w:rFonts w:hint="eastAsia" w:ascii="宋体" w:hAnsi="宋体" w:eastAsia="宋体" w:cs="宋体"/>
          <w:sz w:val="24"/>
        </w:rPr>
        <w:t>▲沿江公司用党建引领助推项目建设。江苏沿江高速公路有限公司紧扣年度重点工作，坚定信心决心，以党建为引领，全力以赴推进沙溪服务区扩建工程项目建设。</w:t>
      </w:r>
    </w:p>
    <w:p>
      <w:pPr>
        <w:spacing w:line="360" w:lineRule="auto"/>
        <w:ind w:firstLine="480" w:firstLineChars="200"/>
        <w:rPr>
          <w:rFonts w:ascii="宋体" w:hAnsi="宋体" w:eastAsia="宋体" w:cs="宋体"/>
          <w:sz w:val="24"/>
        </w:rPr>
      </w:pPr>
      <w:r>
        <w:rPr>
          <w:rFonts w:hint="eastAsia" w:ascii="宋体" w:hAnsi="宋体" w:eastAsia="宋体" w:cs="宋体"/>
          <w:sz w:val="24"/>
        </w:rPr>
        <w:t>步步紧跟建设进程。公司应急完善办公室党支部书记徐伟荣，是一位临近退休的老同志，面对工程建设项目时间紧、任务重等困难，他充分发挥一名老党员的先进模范作用，常常放弃休息深入一线工地进行工作指导，雨季到来后他因为忧心工期更是加班加点与施工单位一起商讨制定应对方案，步步紧跟建设进程。在站区房建、收费大棚、三大系统、道路拼接、交通引流等工作中，他上下协调，用一股子韧劲，带动、激发支部全员战斗力不断提升。员工高中华在支部书记的影响下积极向党组织靠拢，坚持每天到施工现场进行项目指导，装饰调整、消防验收、电力升级、污水接入等大事小情他都亲力亲为，甚至经常带领施工人员加班加点工作，长时间的风吹日晒，让他的皮肤变得粗糙黝黑，一身土，一脸泥成为常态。</w:t>
      </w:r>
    </w:p>
    <w:p>
      <w:pPr>
        <w:spacing w:line="360" w:lineRule="auto"/>
        <w:ind w:firstLine="480" w:firstLineChars="200"/>
        <w:rPr>
          <w:rFonts w:ascii="宋体" w:hAnsi="宋体" w:eastAsia="宋体" w:cs="宋体"/>
          <w:sz w:val="24"/>
        </w:rPr>
      </w:pPr>
      <w:r>
        <w:rPr>
          <w:rFonts w:hint="eastAsia" w:ascii="宋体" w:hAnsi="宋体" w:eastAsia="宋体" w:cs="宋体"/>
          <w:sz w:val="24"/>
        </w:rPr>
        <w:t>安全生产常抓不懈。支部党员谈民负责改扩建工程安全生产和后勤保障的工作，他定期到现场排查施工过程中存在的安全隐患，及时提出相关整改意见并跟踪解决，进一步提高施工人员安全生产的意识，规范了安全生产的行为。在疫情防控工作中，他监督施工单位每日做好办公区、生活区的定时消杀毒，每日体温测量上报，施工中全程口罩佩戴，工作餐分餐制等，阻断病毒传染通道。</w:t>
      </w:r>
    </w:p>
    <w:p>
      <w:pPr>
        <w:spacing w:line="360" w:lineRule="auto"/>
        <w:ind w:firstLine="480" w:firstLineChars="200"/>
        <w:rPr>
          <w:rFonts w:ascii="宋体" w:hAnsi="宋体" w:eastAsia="宋体" w:cs="宋体"/>
          <w:sz w:val="24"/>
        </w:rPr>
      </w:pPr>
      <w:r>
        <w:rPr>
          <w:rFonts w:hint="eastAsia" w:ascii="宋体" w:hAnsi="宋体" w:eastAsia="宋体" w:cs="宋体"/>
          <w:sz w:val="24"/>
        </w:rPr>
        <w:t>强化党风廉政建设。应急完善办公室与参建单位逐级签订党风廉政建设责任书，全面压实党风廉政建设主体责任；加强廉洁自律，签订节假日期间《廉洁承诺书》；进行党建阵地建设，设党员活动室、布置学习园地和走廊文化、设置 “党员信箱”、张贴党建宣传海报等强化群众监督。（沿江公司 毕子尊）</w:t>
      </w:r>
    </w:p>
    <w:p>
      <w:pPr>
        <w:spacing w:line="360" w:lineRule="auto"/>
        <w:ind w:firstLine="480" w:firstLineChars="200"/>
        <w:rPr>
          <w:rFonts w:ascii="宋体" w:hAnsi="宋体" w:eastAsia="宋体" w:cs="宋体"/>
          <w:sz w:val="24"/>
        </w:rPr>
      </w:pPr>
      <w:r>
        <w:rPr>
          <w:rFonts w:hint="eastAsia" w:ascii="宋体" w:hAnsi="宋体" w:eastAsia="宋体" w:cs="宋体"/>
          <w:sz w:val="24"/>
        </w:rPr>
        <w:t>▲江苏交工杭绍台1标制作工地漫画宣“廉”。为加强党风廉政建设，江苏交工杭绍台1标日前特邀漫画家创作工地廉政漫画，用漫画图解清廉工程。目前，廉政漫画走进项目工地，已成为项目部开展廉政警示教育的一部分，得到了施工作业人员的支持与好评。</w:t>
      </w:r>
    </w:p>
    <w:p>
      <w:pPr>
        <w:spacing w:line="360" w:lineRule="auto"/>
        <w:ind w:firstLine="480" w:firstLineChars="200"/>
        <w:rPr>
          <w:rFonts w:ascii="宋体" w:hAnsi="宋体" w:eastAsia="宋体" w:cs="宋体"/>
          <w:sz w:val="24"/>
        </w:rPr>
      </w:pPr>
      <w:r>
        <w:rPr>
          <w:rFonts w:hint="eastAsia" w:ascii="宋体" w:hAnsi="宋体" w:eastAsia="宋体" w:cs="宋体"/>
          <w:sz w:val="24"/>
        </w:rPr>
        <w:t>“廉政漫画以其简单、朴素的风格，通俗易懂地表达出深刻的寓意。”江苏交工杭绍台1标党支部书记兼项目经理丁文在表示。通过两百多副廉政漫画的展出，让廉洁教育深入一线，深入基层职工群众，让廉政警示教育在项目上成为一项常抓常做的工作，为项目工作人员更好地形成清正廉洁的作风发挥出应有的作用。此外，项目部还设立举报信箱，公布举报电话，随时接受社会监督和举报。（江苏交工苏州分公司杭绍台1标 陈俊涛）</w:t>
      </w:r>
    </w:p>
    <w:p>
      <w:pPr>
        <w:spacing w:line="360" w:lineRule="auto"/>
        <w:ind w:firstLine="480" w:firstLineChars="200"/>
        <w:rPr>
          <w:rFonts w:ascii="宋体" w:hAnsi="宋体" w:eastAsia="宋体" w:cs="宋体"/>
          <w:sz w:val="24"/>
        </w:rPr>
      </w:pPr>
      <w:r>
        <w:rPr>
          <w:rFonts w:hint="eastAsia" w:ascii="宋体" w:hAnsi="宋体" w:eastAsia="宋体" w:cs="宋体"/>
          <w:sz w:val="24"/>
        </w:rPr>
        <w:t>▲南京站务公司陈炯向女职工发出新倡议。6月12日，江苏省交通运输系统妇女联合会召开成立大会，全国劳动模范、南京站务公司女工委主任陈炯参加会议，当选江苏省交通运输系统第一届妇女联合会执行委员会委员。公司南京站售票班作为近三年交通运输行业新增全国级“巾帼文明岗”的班组荣获表彰。</w:t>
      </w:r>
    </w:p>
    <w:p>
      <w:pPr>
        <w:spacing w:line="360" w:lineRule="auto"/>
        <w:ind w:firstLine="480" w:firstLineChars="200"/>
        <w:rPr>
          <w:rFonts w:ascii="宋体" w:hAnsi="宋体" w:eastAsia="宋体" w:cs="宋体"/>
          <w:sz w:val="24"/>
        </w:rPr>
      </w:pPr>
      <w:r>
        <w:rPr>
          <w:rFonts w:hint="eastAsia" w:ascii="宋体" w:hAnsi="宋体" w:eastAsia="宋体" w:cs="宋体"/>
          <w:sz w:val="24"/>
        </w:rPr>
        <w:t xml:space="preserve">会上，陈炯代表新成立的省交通妇联，向全省交通运输女职工发出“争做最美巾帼奋斗者”的倡议：深学笃用、凝心聚力，充分发挥党联系妇女群众的“桥梁纽带”作用，做听党话跟党走的忠实拥护者；服务大局、奋发有为，充分发挥交通运输发展的“半边天”作用，做新时代巾帼建功立业的积极践行者；传承文明、弘扬新风，充分发挥家庭文明建设的“贤内助”作用，做新时代文明新风建设的自觉推动者。（南京站务公司 李昂） </w:t>
      </w:r>
    </w:p>
    <w:p>
      <w:pPr>
        <w:spacing w:line="360" w:lineRule="auto"/>
        <w:ind w:firstLine="480" w:firstLineChars="200"/>
        <w:rPr>
          <w:rFonts w:ascii="宋体" w:hAnsi="宋体" w:eastAsia="宋体" w:cs="宋体"/>
          <w:sz w:val="24"/>
        </w:rPr>
      </w:pPr>
      <w:r>
        <w:rPr>
          <w:rFonts w:hint="eastAsia" w:ascii="宋体" w:hAnsi="宋体" w:eastAsia="宋体" w:cs="宋体"/>
          <w:sz w:val="24"/>
        </w:rPr>
        <w:t>▲盐阜集团完成高考学生运送任务。7月6日中午1点，盐阜集团大丰公司参加高考学生运输任务的12辆客车驾驶员，在分管安全和生产的副总经理吴宏祥、季顺召的带领下，在调度室门前集中，接受大丰区交警大队有关负责人的高考运输安全培训和安全交待。然后车队在警车的开道下，奔赴南阳、新丰中学，严格按照疫情下政府有关部门的各项防护要求，将543名需要集中食宿的考生下午顺利地运送到大丰区中学，圆满地完成今年高考学生的运输任务。据悉，9日高考结束后，这批受运考生已由家长自行接回。（盐阜公路运输集团 薛峯）</w:t>
      </w:r>
    </w:p>
    <w:p>
      <w:pPr>
        <w:pStyle w:val="13"/>
        <w:ind w:firstLine="0"/>
        <w:rPr>
          <w:rFonts w:ascii="宋体" w:hAnsi="宋体" w:eastAsia="宋体" w:cs="宋体"/>
          <w:sz w:val="24"/>
          <w:szCs w:val="24"/>
        </w:rPr>
      </w:pPr>
    </w:p>
    <w:p>
      <w:pPr>
        <w:spacing w:line="360" w:lineRule="auto"/>
        <w:ind w:firstLine="480" w:firstLineChars="200"/>
        <w:rPr>
          <w:rFonts w:ascii="宋体" w:hAnsi="宋体" w:eastAsia="宋体" w:cs="宋体"/>
          <w:sz w:val="24"/>
        </w:rPr>
      </w:pPr>
      <w:r>
        <w:rPr>
          <w:rFonts w:hint="eastAsia" w:ascii="宋体" w:hAnsi="宋体" w:eastAsia="宋体" w:cs="宋体"/>
          <w:sz w:val="24"/>
        </w:rPr>
        <w:t>▲南京市出租汽车行业爱心送考。6月29日起，南京市出租汽车行业启动第22届高考期间“爱心送考”活动。21年来，“爱心送考”活动共接送考生约17028人次，总行驶里程约85662公里，折合营业额约226789元。</w:t>
      </w:r>
    </w:p>
    <w:p>
      <w:pPr>
        <w:spacing w:line="360" w:lineRule="auto"/>
        <w:ind w:firstLine="480" w:firstLineChars="200"/>
        <w:rPr>
          <w:rFonts w:ascii="宋体" w:hAnsi="宋体" w:eastAsia="宋体" w:cs="宋体"/>
          <w:sz w:val="24"/>
        </w:rPr>
      </w:pPr>
      <w:r>
        <w:rPr>
          <w:rFonts w:hint="eastAsia" w:ascii="宋体" w:hAnsi="宋体" w:eastAsia="宋体" w:cs="宋体"/>
          <w:sz w:val="24"/>
        </w:rPr>
        <w:t>活动期间，各出租汽车企业和个体大组参与保障，并通过南京市出租汽车暨汽车租赁协会向社会发布联系对接方式，同时指定专人负责预约考生对接工作，驾驶员在送考前根据考生提供的往返线路进行现场查看，确保所提供的送考服务准确、准时。此外，各大网约车平台也参与到爱心送考行动中来。在南京团市委牵头下，滴滴出行旗下礼橙专车，为困难学子家庭提供免费接送服务，包括此前参与过“滴滴医护保障车队”，为南京“小汤山”医院提供免费医护人员接送的爱心司机。曹操出行共有30辆曹操专车在高考期间，为南京考生提供一对一、点对点的免费网约车专车服务，将考生们安全、快捷、准时地送入考场。T3出行联合南京交通广播发起爱心高考专车活动，高考期间组织100名优秀志愿司机，为100名考生提供一对一的免费送考服务。</w:t>
      </w:r>
    </w:p>
    <w:p>
      <w:pPr>
        <w:spacing w:line="360" w:lineRule="auto"/>
        <w:ind w:firstLine="480" w:firstLineChars="200"/>
        <w:rPr>
          <w:rFonts w:ascii="宋体" w:hAnsi="宋体" w:eastAsia="宋体" w:cs="宋体"/>
          <w:sz w:val="24"/>
        </w:rPr>
      </w:pPr>
      <w:r>
        <w:rPr>
          <w:rFonts w:hint="eastAsia" w:ascii="宋体" w:hAnsi="宋体" w:eastAsia="宋体" w:cs="宋体"/>
          <w:sz w:val="24"/>
        </w:rPr>
        <w:t>南京市出租汽车暨汽车租赁协会要求各经营者积极克服疫情对行业复工复产的影响，针对今年高考推迟一个月的新情况，加强组织领导，扎实做好参加爱心送考驾驶员的宣传教育工作，加强保障车辆的安全检查，并</w:t>
      </w:r>
      <w:r>
        <w:rPr>
          <w:rFonts w:hint="eastAsia" w:ascii="宋体" w:hAnsi="宋体" w:eastAsia="宋体" w:cs="宋体"/>
          <w:color w:val="auto"/>
          <w:sz w:val="24"/>
        </w:rPr>
        <w:t>在</w:t>
      </w:r>
      <w:r>
        <w:rPr>
          <w:rFonts w:hint="eastAsia" w:ascii="宋体" w:hAnsi="宋体" w:eastAsia="宋体" w:cs="宋体"/>
          <w:sz w:val="24"/>
        </w:rPr>
        <w:t>高考期间及时做好车辆的消毒、保洁工作，确保驾乘人员防控措施到位、安全保障到位。遇有高考考生打车的，要做好热情服务，安全、及时地将考生送到考点。截止7月7日，南京市共有爱心车辆140辆，为133名考生提供了爱心送考服务。其中巡游车70辆，出动15车次，服务15人次；网约车70辆，出动118车次，服务118人次。（南京市交通运输管理局 赵蕴）</w:t>
      </w:r>
    </w:p>
    <w:p>
      <w:pPr>
        <w:spacing w:line="360" w:lineRule="auto"/>
        <w:ind w:firstLine="480" w:firstLineChars="200"/>
        <w:rPr>
          <w:rFonts w:ascii="宋体" w:hAnsi="宋体" w:eastAsia="宋体" w:cs="宋体"/>
          <w:sz w:val="24"/>
        </w:rPr>
      </w:pPr>
      <w:r>
        <w:rPr>
          <w:rFonts w:hint="eastAsia" w:ascii="宋体" w:hAnsi="宋体" w:eastAsia="宋体" w:cs="宋体"/>
          <w:sz w:val="24"/>
        </w:rPr>
        <w:t>▲铁发公司签约“苏铁号+百菜鲜”扶贫合作意向书。6月30日，由铁发公司主要领导带队，一行6人来到省铁路集团对口帮扶点淮安市涟水县，就消费扶贫项目与涟水县百菜鲜农业科技有限公司开展合作洽谈，并赶赴帮扶驻点村调研帮扶项目，省委驻涟水县工作队队长储春祥、成集镇党委书记黄勇等陪同。</w:t>
      </w:r>
    </w:p>
    <w:p>
      <w:pPr>
        <w:spacing w:line="360" w:lineRule="auto"/>
        <w:ind w:firstLine="480" w:firstLineChars="200"/>
        <w:rPr>
          <w:rFonts w:ascii="宋体" w:hAnsi="宋体" w:eastAsia="宋体" w:cs="宋体"/>
          <w:sz w:val="24"/>
        </w:rPr>
      </w:pPr>
      <w:r>
        <w:rPr>
          <w:rFonts w:hint="eastAsia" w:ascii="宋体" w:hAnsi="宋体" w:eastAsia="宋体" w:cs="宋体"/>
          <w:sz w:val="24"/>
        </w:rPr>
        <w:t>在百菜鲜公司，铁发公司一行实地参观公司产品展示大厅；听取了百菜鲜公司对县特色农产品、电商平台运营模式等方面的介绍；双方就铁发公司通过在经营服务区设立“苏铁号”消费扶贫专柜、推荐网络销售平台、发动员工福利消费等形式推动消费扶贫工作达成一致意见，并签订了《“苏铁号+百菜鲜”消费扶贫战略合作意向书》。</w:t>
      </w:r>
    </w:p>
    <w:p>
      <w:pPr>
        <w:spacing w:line="360" w:lineRule="auto"/>
        <w:ind w:firstLine="480" w:firstLineChars="200"/>
        <w:rPr>
          <w:rFonts w:ascii="宋体" w:hAnsi="宋体" w:eastAsia="宋体" w:cs="宋体"/>
          <w:sz w:val="24"/>
        </w:rPr>
      </w:pPr>
      <w:r>
        <w:rPr>
          <w:rFonts w:hint="eastAsia" w:ascii="宋体" w:hAnsi="宋体" w:eastAsia="宋体" w:cs="宋体"/>
          <w:sz w:val="24"/>
        </w:rPr>
        <w:t>在成集镇六塘村，大家先后考察粮食烘干房和村口景观小品等帮扶项目，现场听取项目规划、产业效益等方面的介绍。大家一致认为，在对口帮扶工作中，要积极践行铁路集团“先行、笃行、我行”企业文化，服务乡村振兴，做到真扶贫、扶真贫；要通过产业扶贫，变被动输血为主动造血，帮助村民解决就业问题，实现脱贫致富；要通过卫生环境整治，村容村貌改善，全力打造宜居六塘、美丽六塘，不断提升村民幸福感和归属感。相关人员还一起慰问了六塘村的困难老党员。（省铁路发展公司 张锋、甘路）</w:t>
      </w:r>
    </w:p>
    <w:p>
      <w:pPr>
        <w:spacing w:line="360" w:lineRule="auto"/>
        <w:ind w:firstLine="480" w:firstLineChars="200"/>
        <w:rPr>
          <w:rFonts w:ascii="宋体" w:hAnsi="宋体" w:eastAsia="宋体" w:cs="宋体"/>
          <w:sz w:val="24"/>
        </w:rPr>
      </w:pPr>
      <w:r>
        <w:rPr>
          <w:rFonts w:hint="eastAsia" w:ascii="宋体" w:hAnsi="宋体" w:eastAsia="宋体" w:cs="宋体"/>
          <w:sz w:val="24"/>
        </w:rPr>
        <w:t>▲先锋服务区赴沪苏通公铁大桥锦丰服务区参观学习。7月8日上午，东方经管公司先锋服务区组织员工专赴新开通运营的沪苏通长江公铁大桥锦丰服务区参观学习。先锋服务区所毗邻的苏通大桥地处沪苏通公铁大桥下游，自沪苏通大桥开通运行后，先锋服务区日均入区车流量降幅明显。接下来如何以即将开始的新一轮经营转型为契机，通过提升经营档次、提高服务软件吸引客流，成为该服务区与合作经营单位面对新发展形势下需要不断思考和探究的课题。通过本次参观学习，使大家对于先锋服务区未来的经营定位有了新的体会和感悟。就是要在遵循市场经济客观规律的基础上，敢于创新、勇于尝试，不断探究除自营、分割承包、整体租赁、商业集成以外的服务区经营新路。（江苏东方高管理公司先锋服务区 张何为）</w:t>
      </w:r>
    </w:p>
    <w:p>
      <w:pPr>
        <w:spacing w:line="360" w:lineRule="auto"/>
        <w:ind w:firstLine="480" w:firstLineChars="200"/>
        <w:rPr>
          <w:rFonts w:ascii="宋体" w:hAnsi="宋体" w:eastAsia="宋体" w:cs="宋体"/>
          <w:sz w:val="24"/>
        </w:rPr>
      </w:pPr>
      <w:r>
        <w:rPr>
          <w:rFonts w:hint="eastAsia" w:ascii="宋体" w:hAnsi="宋体" w:eastAsia="宋体" w:cs="宋体"/>
          <w:sz w:val="24"/>
        </w:rPr>
        <w:t>▲宁靖盐公司强化外部监督。为进一步延伸行风监督触角，拓宽渠道，多面覆盖，充分发挥社会监督作用，不断推动公司党风廉政建设和作风建设工作，6月11日，宁靖盐公司举办行风监督员聘任仪式暨座谈会，首批聘请行风监督员5名给企业“找茬”、“挑刺”。</w:t>
      </w:r>
    </w:p>
    <w:p>
      <w:pPr>
        <w:spacing w:line="360" w:lineRule="auto"/>
        <w:ind w:firstLine="480" w:firstLineChars="200"/>
        <w:rPr>
          <w:rFonts w:ascii="宋体" w:hAnsi="宋体" w:eastAsia="宋体" w:cs="宋体"/>
          <w:sz w:val="24"/>
        </w:rPr>
      </w:pPr>
      <w:r>
        <w:rPr>
          <w:rFonts w:hint="eastAsia" w:ascii="宋体" w:hAnsi="宋体" w:eastAsia="宋体" w:cs="宋体"/>
          <w:sz w:val="24"/>
        </w:rPr>
        <w:t>选聘监督“先锋队”。根据行风监督员队伍的结构和监督覆盖面，研究制定聘请条件和工作方案。在泰州地区面向社会聘请优秀人员担任行风监督员，层层把关，保障监督员队伍素质。出台管理办法，规范行风监督员职责和任务、权利和义务、工作方式、组织管理等内容。建立监督员档案，由专人记录，定期录入档案，及时掌握监督员履行职责的数量、能力等基本情况。</w:t>
      </w:r>
    </w:p>
    <w:p>
      <w:pPr>
        <w:spacing w:line="360" w:lineRule="auto"/>
        <w:ind w:firstLine="480" w:firstLineChars="200"/>
        <w:rPr>
          <w:rFonts w:ascii="宋体" w:hAnsi="宋体" w:eastAsia="宋体" w:cs="宋体"/>
          <w:sz w:val="24"/>
        </w:rPr>
      </w:pPr>
      <w:r>
        <w:rPr>
          <w:rFonts w:hint="eastAsia" w:ascii="宋体" w:hAnsi="宋体" w:eastAsia="宋体" w:cs="宋体"/>
          <w:sz w:val="24"/>
        </w:rPr>
        <w:t>点亮监督“探照灯”。梳理被监督部门“问题清单”，制定科学评价体系，明确监督员监督内容、标准，切实增强监督员履职意识和履责能力。每年召开2次行风监督员座谈会，通过以会代训对监督员进行业务培训，组织监督员围绕公司政风行风、文明优质服务、收费政策执行、服务区管理、道路管理、施工现场管理等工作内容，开展学习交流，提高监督员工作水平。</w:t>
      </w:r>
    </w:p>
    <w:p>
      <w:pPr>
        <w:spacing w:line="360" w:lineRule="auto"/>
        <w:ind w:firstLine="480" w:firstLineChars="200"/>
      </w:pPr>
      <w:r>
        <w:rPr>
          <w:rFonts w:hint="eastAsia" w:ascii="宋体" w:hAnsi="宋体" w:eastAsia="宋体" w:cs="宋体"/>
          <w:sz w:val="24"/>
        </w:rPr>
        <w:t>装配监督“追踪器”。内部成立领导小组，加强对行风建设组织领导，安排布置阶段任务，解决存在问题。认真开展“上下互评”活动，与各部门签订“军令状”，将行风监督考核内容，纳入年度经营管理考核。外部创新监督形式，对社会关注行业热点、难点问题，通过组织暗访、体验办事、定期调查研究等形式，多方位了解被监督单位办事效率、服务态度、廉政建设等方面情况，以过程把控零死角的方式代替原有的事后检查稽核。及时公布考核评议结果，严肃问责追责。（宁靖盐公司 华雷）</w:t>
      </w:r>
    </w:p>
    <w:p>
      <w:pPr>
        <w:spacing w:line="360" w:lineRule="auto"/>
        <w:ind w:firstLine="480" w:firstLineChars="200"/>
        <w:rPr>
          <w:rFonts w:ascii="宋体" w:hAnsi="宋体" w:eastAsia="宋体" w:cs="宋体"/>
          <w:sz w:val="24"/>
        </w:rPr>
      </w:pPr>
      <w:r>
        <w:rPr>
          <w:rFonts w:hint="eastAsia" w:ascii="宋体" w:hAnsi="宋体" w:eastAsia="宋体" w:cs="宋体"/>
          <w:sz w:val="24"/>
        </w:rPr>
        <w:t>▲江苏高养发动一线员工开展创新创效活动。江苏高速公路养护公司发动一线施工人员结合项目创新创效，坚持问题导向，利用各种“小发明”为争时间、抢进度、提质量、保工期作贡献。</w:t>
      </w:r>
    </w:p>
    <w:p>
      <w:pPr>
        <w:spacing w:line="360" w:lineRule="auto"/>
        <w:ind w:firstLine="480" w:firstLineChars="200"/>
      </w:pPr>
      <w:r>
        <w:rPr>
          <w:rFonts w:hint="eastAsia" w:ascii="宋体" w:hAnsi="宋体" w:eastAsia="宋体" w:cs="宋体"/>
          <w:sz w:val="24"/>
        </w:rPr>
        <w:t>连徐项目二队在处治桥头跳车摊铺放样时，投入使用自制的“便携式螺旋升降支墩”，代替了以往的钢钎和“螃蟹墩”来进行高程调节、控制，既保证了施工人员操作便捷精准，也大大提高了调控工作效率。此外，项目部广大员工齐心协力、出谋划策，将多个钢丝刷拼组成一体，自制出了特殊的“夹具”，不仅使用方便，而且路槽洗刷效果绝佳。各式各样的“小发明”亮相工程作业现场，不但减轻了劳动强度，降低了施工危险，更进一步提高了施工工程质量和工程生产效率。道路工程处拌和站技术人员为了增强沥青与玄武岩石料之间的粘附力，提高沥青混合料抗水损害的能力，开展技术攻关，研发出了小型抗剥落剂支管掺配添加设备。该设备采用气缸注射原理，使用PLC自动化控制系统，结合设备本身定位器、温度传感器，实现全自动添加抗剥落剂。与传统添加设备相比，该设备具有自动化、小型化、模块化等特点，减少了生产过程中的人工操作，极大提高了抗剥落剂添加精度以及效率，有效降低了生产安全风险。6月18日，道路工程处拌和站攻关的“小型抗剥落剂支管掺配添加设备”项目在2020年度江苏省交通运输行业优秀QC成果发布会上斩获QC成果二等奖。（江苏高养 陶佳瑞）</w:t>
      </w:r>
    </w:p>
    <w:p>
      <w:pPr>
        <w:spacing w:line="360" w:lineRule="auto"/>
        <w:ind w:firstLine="480" w:firstLineChars="200"/>
        <w:rPr>
          <w:rFonts w:ascii="宋体" w:hAnsi="宋体" w:eastAsia="宋体" w:cs="宋体"/>
          <w:sz w:val="24"/>
        </w:rPr>
      </w:pPr>
      <w:r>
        <w:rPr>
          <w:rFonts w:hint="eastAsia" w:ascii="宋体" w:hAnsi="宋体" w:eastAsia="宋体" w:cs="宋体"/>
          <w:sz w:val="24"/>
        </w:rPr>
        <w:t>▲现代路桥与宁沪公司组织登山活动。在第49个世界环境日到来之际，现代路桥公司联合宁沪公司于6月5日，在紫金山组织开展“环保健康伴我行”徒步登山活动，本次活动共有128人参与其中。9时10分，齐聚山下的登山健儿如离弦之箭，奔涌向前。淅沥的小雨也没有阻挡大家的热情，沿途大家你追我赶，激情迸发，充分发扬了党员、团员团结拼搏的优良作风。登山过程中，各位领导更是以身作则，带领大家奋勇攀登，全员都顺利登顶。</w:t>
      </w:r>
    </w:p>
    <w:p>
      <w:pPr>
        <w:spacing w:line="360" w:lineRule="auto"/>
        <w:ind w:firstLine="480" w:firstLineChars="200"/>
      </w:pPr>
      <w:r>
        <w:rPr>
          <w:rFonts w:hint="eastAsia" w:ascii="宋体" w:hAnsi="宋体" w:eastAsia="宋体" w:cs="宋体"/>
          <w:sz w:val="24"/>
        </w:rPr>
        <w:t>经过短暂的休整，开始下山护林清洁行动。四公里的路程被划分为四个包干区，刚经过剧烈运动的大家丝毫没有松懈，在各自区域内认真捡拾山林垃圾，辛勤的劳动换来了整洁的路面，登山绿道的卫生状况有了明显的改善。此次“环保健康伴我行”徒步登山活动，将环保行动与徒步登山比赛结合起来，心灵深处接受了一次洗礼。（江苏现代路桥 吴冰洋）</w:t>
      </w:r>
    </w:p>
    <w:p>
      <w:pPr>
        <w:pStyle w:val="13"/>
        <w:ind w:firstLine="0"/>
        <w:jc w:val="center"/>
        <w:rPr>
          <w:rFonts w:ascii="宋体" w:hAnsi="宋体" w:eastAsia="宋体" w:cs="宋体"/>
          <w:sz w:val="24"/>
          <w:szCs w:val="24"/>
        </w:rPr>
      </w:pPr>
      <w:r>
        <w:rPr>
          <w:rFonts w:hint="eastAsia" w:ascii="宋体" w:hAnsi="宋体" w:eastAsia="宋体" w:cs="宋体"/>
          <w:b/>
          <w:bCs/>
          <w:sz w:val="24"/>
          <w:szCs w:val="24"/>
        </w:rPr>
        <w:t>重大交通工程项目进展简讯</w:t>
      </w:r>
    </w:p>
    <w:p>
      <w:pPr>
        <w:spacing w:line="360" w:lineRule="auto"/>
        <w:ind w:firstLine="480" w:firstLineChars="200"/>
        <w:rPr>
          <w:rFonts w:ascii="宋体" w:hAnsi="宋体" w:eastAsia="宋体" w:cs="宋体"/>
          <w:sz w:val="24"/>
        </w:rPr>
      </w:pPr>
      <w:r>
        <w:rPr>
          <w:rFonts w:hint="eastAsia" w:ascii="宋体" w:hAnsi="宋体" w:eastAsia="宋体" w:cs="宋体"/>
          <w:sz w:val="24"/>
        </w:rPr>
        <w:t>▲禄口机场T1航站楼改扩建工程通过验收。7月8至9日，民航华东地区管理局组织召开南京禄口国际机场T1航站楼改扩建工程(二阶段)行业验收会议。南京禄口国际机场T1航站楼作为体量较大的改扩建工程，在全国航站楼改造工程中没有参考先例。在改扩建过程中，如何最大限度利用原有航站楼设施，充分满足功能需求，尽量提升保障能力等方面作出了巨大努力。</w:t>
      </w:r>
    </w:p>
    <w:p>
      <w:pPr>
        <w:spacing w:line="360" w:lineRule="auto"/>
        <w:ind w:firstLine="480" w:firstLineChars="200"/>
        <w:rPr>
          <w:rFonts w:ascii="宋体" w:hAnsi="宋体" w:eastAsia="宋体" w:cs="宋体"/>
          <w:sz w:val="24"/>
        </w:rPr>
      </w:pPr>
      <w:r>
        <w:rPr>
          <w:rFonts w:hint="eastAsia" w:ascii="宋体" w:hAnsi="宋体" w:eastAsia="宋体" w:cs="宋体"/>
          <w:sz w:val="24"/>
        </w:rPr>
        <w:t>民航华东地区管理局副局长西绍波，民航江苏监管局副局长秦晨阳，集团公司党委书记、董事长钱凯法，党委副书记、总经理张有富，副总经理周成益出席会议。民航江苏监管局、江苏省公安厅机场公安局、东部机场集团有限公司，及勘察、设计、施工、监理、检测、质监等单位代表参加会议。与会专家组成验收委员会，在听取建设、运行、设计、施工、监理及质监等单位汇报后，分弱电、运输、空防和综合四个小组对工程进行现场检查、抽样检测、资料查阅，形成各小组验收意见。验收委员会认真听取各专业验收组的汇报并研究认为，南京禄口国际机场T1航站楼改扩建相关工程符合行业现行规章、标准和规范要求，工程质量总体良好，主要设施设备运行正常，经系统联调联动测试和压力测试合格，满足使用要求，档案资料基本齐全，总投资可控制在批复概算以内，原则同意通过行业验收。（东部机场集团 陆妍）</w:t>
      </w:r>
    </w:p>
    <w:p>
      <w:pPr>
        <w:spacing w:line="360" w:lineRule="auto"/>
        <w:ind w:firstLine="480" w:firstLineChars="200"/>
        <w:rPr>
          <w:rFonts w:ascii="宋体" w:hAnsi="宋体" w:eastAsia="宋体" w:cs="宋体"/>
          <w:sz w:val="24"/>
        </w:rPr>
      </w:pPr>
      <w:r>
        <w:rPr>
          <w:rFonts w:hint="eastAsia" w:ascii="宋体" w:hAnsi="宋体" w:eastAsia="宋体" w:cs="宋体"/>
          <w:sz w:val="24"/>
        </w:rPr>
        <w:t>▲和燕路过江隧道左线盾构机成功穿越全线最复杂地层段。7月4日，和燕路过江隧道“复兴号”盾构机成功穿越江中冲槽浅覆土、断层破碎带。这标志着施工风险最大、技术含量最高的难题已被攻克，左线盾构机由江中平稳向南岸掘进。和燕路过江隧道工程，是南京市公共工程建设中心在建的5条过江桥隧之一，为全国首例超大直径盾构穿越断层、岩溶地层的过江隧道。隧道全长2965米，其中50米为冲槽浅覆土、断层破碎带叠加段，施工风险大。该区域的覆土最薄处仅为9.6米，盾构机上覆岩层较薄且破碎，透水性强，对切口压力的控制要求极高；全断面硬岩地层对刀具磨损很大，需要在江底施行常压换刀。目前正值汛期，更加大了施工难度和风险。为应对穿越冲槽、断层破碎带叠加段中可能出现的风险，左线盾构施工单位中铁十四局与南京市公共工程建设中心联合攻关，成立技术专家组，多次召开风险控制汇报会、条件验收会、安全技术交底会，组织防台防汛应急演练及盾尾突涌水应急处置演练，反复论证风险控制措施，不断优化施工方案。</w:t>
      </w:r>
    </w:p>
    <w:p>
      <w:pPr>
        <w:spacing w:line="360" w:lineRule="auto"/>
        <w:ind w:firstLine="480" w:firstLineChars="200"/>
        <w:rPr>
          <w:rFonts w:ascii="宋体" w:hAnsi="宋体" w:eastAsia="宋体" w:cs="宋体"/>
          <w:sz w:val="24"/>
        </w:rPr>
      </w:pPr>
      <w:r>
        <w:rPr>
          <w:rFonts w:hint="eastAsia" w:ascii="宋体" w:hAnsi="宋体" w:eastAsia="宋体" w:cs="宋体"/>
          <w:sz w:val="24"/>
        </w:rPr>
        <w:t>项目部还建立了领导带班、白夜班交接管理制度，配备专业管理人员24小时盯控现场；设置江面巡视观察点，每日进行水位测量，实时观察江面情况；每日进行设备巡检及维修保养工作，详细记录盾构机维保事项、故障处理办法；盘点设备配件的储备情况，做好一切应急准备。经过8个昼夜的连续奋战，“复兴号”盾构机顺利穿越江中冲槽浅覆土和断层破碎带等复杂地层，向南岸掘进，比原计划提前了4天。（南京市公共工程建设中心 缪伟）</w:t>
      </w:r>
    </w:p>
    <w:p>
      <w:pPr>
        <w:spacing w:line="360" w:lineRule="auto"/>
        <w:ind w:firstLine="480" w:firstLineChars="200"/>
        <w:rPr>
          <w:rFonts w:ascii="宋体" w:hAnsi="宋体" w:eastAsia="宋体" w:cs="宋体"/>
          <w:sz w:val="24"/>
        </w:rPr>
      </w:pPr>
      <w:r>
        <w:rPr>
          <w:rFonts w:hint="eastAsia" w:ascii="宋体" w:hAnsi="宋体" w:eastAsia="宋体" w:cs="宋体"/>
          <w:sz w:val="24"/>
        </w:rPr>
        <w:t>▲连镇高铁淮安至镇江段开始静态验收。7月15日，连镇高铁淮安至镇江段开始进入静态验收阶段，标志着该条铁路工程建设迎来关键节点，离全线通车又进一步。纳入此次静态验收范围的连镇高铁关键性控制工程——五峰山长江大桥是该条铁路线上施工难度最大的工程。</w:t>
      </w:r>
    </w:p>
    <w:p>
      <w:pPr>
        <w:spacing w:line="360" w:lineRule="auto"/>
        <w:ind w:firstLine="480" w:firstLineChars="200"/>
        <w:rPr>
          <w:rFonts w:ascii="宋体" w:hAnsi="宋体" w:eastAsia="宋体" w:cs="宋体"/>
          <w:sz w:val="24"/>
        </w:rPr>
      </w:pPr>
      <w:r>
        <w:rPr>
          <w:rFonts w:hint="eastAsia" w:ascii="宋体" w:hAnsi="宋体" w:eastAsia="宋体" w:cs="宋体"/>
          <w:sz w:val="24"/>
        </w:rPr>
        <w:t>江苏省铁路集团工程技术部有关负责人表示，连镇高铁于2015年9月全线开工建设，北起江苏东北部连云港市，经淮安、扬州市，跨长江后终至江苏南部镇江市，线路全长约304.5公里，设计标准为客运专线，设计时速为250公里，其中连云港至淮安段已于2019年12月16日开通运营。此次开始静态验收的淮镇段起自淮安市，途经宝应县、高邮市、扬州市，终至镇江市，正线全长约200公里，全线新设宝应、界首镇、高邮、扬州南、大港、丹徒等6座车站。</w:t>
      </w:r>
    </w:p>
    <w:p>
      <w:pPr>
        <w:spacing w:line="360" w:lineRule="auto"/>
        <w:ind w:firstLine="480" w:firstLineChars="200"/>
        <w:rPr>
          <w:rFonts w:ascii="宋体" w:hAnsi="宋体" w:eastAsia="宋体" w:cs="宋体"/>
          <w:sz w:val="24"/>
        </w:rPr>
      </w:pPr>
      <w:r>
        <w:rPr>
          <w:rFonts w:hint="eastAsia" w:ascii="宋体" w:hAnsi="宋体" w:eastAsia="宋体" w:cs="宋体"/>
          <w:sz w:val="24"/>
        </w:rPr>
        <w:t>据南京铁路枢纽工程建设指挥部有关负责人介绍，项目建设期间，枢纽指挥部强化工程建设标准化管理，创新工艺工法，优化施工方案，先后取得多项科技创新成果，优质高效推进连镇高铁建设。南京桥工段、南京电务段、南京供电段等单位提前介入，成立多个验收组，积极参与施工方案策划、技术标准把关，为全面提升建设质量和安全管控水平提供保障。</w:t>
      </w:r>
    </w:p>
    <w:p>
      <w:pPr>
        <w:spacing w:line="360" w:lineRule="auto"/>
        <w:ind w:firstLine="480" w:firstLineChars="200"/>
        <w:rPr>
          <w:rFonts w:ascii="宋体" w:hAnsi="宋体" w:eastAsia="宋体" w:cs="宋体"/>
          <w:sz w:val="24"/>
        </w:rPr>
      </w:pPr>
      <w:r>
        <w:rPr>
          <w:rFonts w:hint="eastAsia" w:ascii="宋体" w:hAnsi="宋体" w:eastAsia="宋体" w:cs="宋体"/>
          <w:sz w:val="24"/>
        </w:rPr>
        <w:t>连镇高铁淮镇段通车运营后，将在淮安东站与徐盐高铁交汇，通过淮扬联络线、淮泰联络线与宁启铁路互通，通过镇江联络线与沪宁城际铁路联通，形成贯穿江苏南北的铁路快速客运通道，成为京沪高铁的重要辅助通道，对进一步完善长三角铁路网布局，提高沿线城市对外交通便捷度，促进苏南、苏中、苏北地区经济社会融合发展，助力长三角一体化高质量发展等具有重要意义。（江苏省铁路集团 周波）</w:t>
      </w:r>
    </w:p>
    <w:p>
      <w:pPr>
        <w:spacing w:line="360" w:lineRule="auto"/>
        <w:ind w:firstLine="480" w:firstLineChars="200"/>
        <w:rPr>
          <w:rFonts w:ascii="宋体" w:hAnsi="宋体" w:eastAsia="宋体" w:cs="宋体"/>
          <w:sz w:val="24"/>
        </w:rPr>
      </w:pPr>
      <w:r>
        <w:rPr>
          <w:rFonts w:hint="eastAsia" w:ascii="宋体" w:hAnsi="宋体" w:eastAsia="宋体" w:cs="宋体"/>
          <w:sz w:val="24"/>
        </w:rPr>
        <w:t>▲沪通铁路太仓站配套工程通车运营。作为国家中长期铁路网规划“八纵八横”高铁网中沿海通道的重要组成部分，“沪苏通”铁路于2020年7月1日正式开通运营。其中沪通铁路太仓站配套基础设施工程（道路部分）由苏州交通工程集团有限公司承建，也于当天正式通车运营。</w:t>
      </w:r>
    </w:p>
    <w:p>
      <w:pPr>
        <w:spacing w:line="360" w:lineRule="auto"/>
        <w:ind w:firstLine="480" w:firstLineChars="200"/>
        <w:rPr>
          <w:rFonts w:ascii="宋体" w:hAnsi="宋体" w:eastAsia="宋体" w:cs="宋体"/>
          <w:sz w:val="24"/>
        </w:rPr>
      </w:pPr>
      <w:r>
        <w:rPr>
          <w:rFonts w:hint="eastAsia" w:ascii="宋体" w:hAnsi="宋体" w:eastAsia="宋体" w:cs="宋体"/>
          <w:sz w:val="24"/>
        </w:rPr>
        <w:t>沪通铁路太仓站位于太仓市新区与浏河镇交界处，是集铁路、公路、公交、出租、社会车辆等于一体的综合客运枢纽工程，主要配套道路有站东大道、站前大道、站南路、站北路、站后大道、站中路，总里程约4.295km，均为新建城市道路。项目于2018年6月底进场，前期项目部积极与太仓交通指挥部配合，充分利用各方资源，克服了拆迁等问题，顺利打通施工便道，为整个工程的开展打开了局面。接下来的软基、路基、管道工程，项目部统筹协调，并与周边的中铁上海局、中铁三局、南通二建、各配套内外部管线单位及时沟通对接，保质保量保进度地完成了各项工作，为后续大面积的路面施工打下坚实基础。水稳、沥青路面施工过程中，项目部经过充分的市场调研，创新性地采用了甲供原材代加工的模式，最大程度地利用了当地资源，契合了公司成本管理的理念。受今年疫情及梅雨季影响，项目施工进度受到影响，项目全体人员同心一致，排除万难，日夜兼程，在保安全保质量的前提下，最终在预定工期内完成了所有工作内容，保证了沪通铁路太仓站配套基础设施工程（道路部分）顺利通车运营，给太仓人民交出了一份完美的答卷。（苏州交通工程集团 顾琴）</w:t>
      </w:r>
    </w:p>
    <w:p>
      <w:pPr>
        <w:spacing w:line="360" w:lineRule="auto"/>
        <w:ind w:firstLine="480" w:firstLineChars="200"/>
      </w:pPr>
      <w:r>
        <w:rPr>
          <w:rFonts w:hint="eastAsia" w:ascii="宋体" w:hAnsi="宋体" w:eastAsia="宋体" w:cs="宋体"/>
          <w:sz w:val="24"/>
        </w:rPr>
        <w:t>▲苏交科为南京长江五桥做质量检测。6月28日上午，世界首座轻型钢混结构斜拉桥——南京长江第五大桥跨江主桥合龙仪式顺利举行。苏交科承担了大桥工程质量检测工作，副总裁何淼及项目组成员出席合龙仪式。苏交科在南京长江五桥质量控制过程中采用“工地试验室运营管理系统”进行远程线上操作，借助互联网技术统计分析南京长江五桥试验检测信息并输出可视化图形，实现资源共享和现代化的质量管理控制，提升管理效能。该系统集中监控各标段试验室，利用设备自动采集样本，进行水泥混凝土试件力学性能、钢筋拉伸、水泥抗折抗压等试验，实现试验数据实时采集与传输，保证试验检测结果真实准确。南京长江五桥也是世界上首座采用粗骨料活性粉末混凝土桥面板的组合梁斜拉桥，传统混凝土构件过于笨重，严重影响桥梁的跨度和使用寿命，新型桥面板使得五桥实现80%以上预制、装配化施工。苏交科承担了粗骨料活性粉未高强混凝土预制桥面板的科研检测工作，通过技术创新推动新材料的实践应用，为其他建设工程提供参考样板。（苏交科集团 姜云、陆妍）</w:t>
      </w:r>
    </w:p>
    <w:p>
      <w:pPr>
        <w:spacing w:line="360" w:lineRule="auto"/>
        <w:jc w:val="center"/>
        <w:rPr>
          <w:rFonts w:ascii="宋体" w:hAnsi="宋体" w:eastAsia="宋体" w:cs="宋体"/>
          <w:sz w:val="24"/>
        </w:rPr>
      </w:pPr>
      <w:r>
        <w:rPr>
          <w:rFonts w:hint="eastAsia" w:ascii="宋体" w:hAnsi="宋体" w:eastAsia="宋体" w:cs="宋体"/>
          <w:b/>
          <w:bCs/>
          <w:sz w:val="24"/>
        </w:rPr>
        <w:t>省交通企业协会工作简讯四则</w:t>
      </w:r>
    </w:p>
    <w:p>
      <w:pPr>
        <w:pStyle w:val="5"/>
        <w:spacing w:line="360" w:lineRule="auto"/>
        <w:ind w:left="0" w:leftChars="0" w:firstLine="480" w:firstLineChars="200"/>
        <w:rPr>
          <w:rFonts w:ascii="宋体" w:hAnsi="宋体" w:eastAsia="宋体" w:cs="宋体"/>
          <w:sz w:val="24"/>
        </w:rPr>
      </w:pPr>
      <w:r>
        <w:rPr>
          <w:rFonts w:hint="eastAsia" w:ascii="宋体" w:hAnsi="宋体" w:eastAsia="宋体" w:cs="宋体"/>
          <w:sz w:val="24"/>
        </w:rPr>
        <w:t>▲省交通运输文化建设先进单位申报工作即将启动。去年底以来，省交通运输厅政研室多次召集省交通企业协会等相关单位及部门，研究全省交通运输行业文化建设如何理顺关系、规范发展、取得更大成效。厅领导金凌、陈萍参加会议指导。近期，又结合研究如何落实《江苏省交通运输厅关于深化新时代全省交通运输行业精神文明建设工作的指导意见》【苏交政研（2020）13号】关于“加强交通行业文化建设”的要求，规范交通文化建设优秀成果评选工作，发挥先进典型示范作用，推动交通运输文化建设发展，为“交通强省”作贡献，制订《江苏省交通运输文化建设先进单位、示范单位、文化品牌评选办法（暂定名）》。该《办法》一经审批下发，一年一度的文化建设先进单位申报、及两年一度的文化建设示范单位申报工作，便立即启动。（江苏省交通企业协会 刘守明）</w:t>
      </w:r>
    </w:p>
    <w:p>
      <w:pPr>
        <w:spacing w:line="360" w:lineRule="auto"/>
        <w:ind w:firstLine="480" w:firstLineChars="200"/>
        <w:rPr>
          <w:rFonts w:ascii="宋体" w:hAnsi="宋体" w:eastAsia="宋体" w:cs="宋体"/>
          <w:sz w:val="24"/>
        </w:rPr>
      </w:pPr>
      <w:r>
        <w:rPr>
          <w:rFonts w:hint="eastAsia" w:ascii="宋体" w:hAnsi="宋体" w:eastAsia="宋体" w:cs="宋体"/>
          <w:sz w:val="24"/>
        </w:rPr>
        <w:t>▲2020年度团体标准立项工作完成。江苏省交通企业协会2020年度团体标准征集工作从年初开始进行，因新冠疫情影响，立项申报延期一个月，到4月底结束。在此期间，共收到省内交通行业11个单位提出的16项团体标准立项申请。协会于今年5、6月份组织专家分五批对项目建议书进行了评审，其中14项通过专家评审，列入江苏省交通企业协会2020年度团体标准研制计划。（江苏省交通企业协会 沈克宁）</w:t>
      </w:r>
    </w:p>
    <w:p>
      <w:pPr>
        <w:spacing w:line="360" w:lineRule="auto"/>
        <w:ind w:firstLine="480" w:firstLineChars="200"/>
        <w:rPr>
          <w:rFonts w:ascii="宋体" w:hAnsi="宋体" w:eastAsia="宋体" w:cs="宋体"/>
          <w:sz w:val="24"/>
        </w:rPr>
      </w:pPr>
      <w:r>
        <w:rPr>
          <w:rFonts w:hint="eastAsia" w:ascii="宋体" w:hAnsi="宋体" w:eastAsia="宋体" w:cs="宋体"/>
          <w:sz w:val="24"/>
        </w:rPr>
        <w:t>▲</w:t>
      </w:r>
      <w:r>
        <w:rPr>
          <w:rFonts w:hint="eastAsia" w:ascii="宋体" w:hAnsi="宋体" w:eastAsia="宋体" w:cs="宋体"/>
          <w:color w:val="000000"/>
          <w:kern w:val="0"/>
          <w:sz w:val="24"/>
        </w:rPr>
        <w:t>省高速公路管养类优秀QC成果推广会在南京举行。</w:t>
      </w:r>
      <w:r>
        <w:rPr>
          <w:rFonts w:hint="eastAsia" w:ascii="宋体" w:hAnsi="宋体" w:eastAsia="宋体" w:cs="宋体"/>
          <w:sz w:val="24"/>
        </w:rPr>
        <w:t>6月30日下午，2020年度江苏省交通运输行业优秀QC成果（高速公路管养类）推广会，在南京举行。此次推广会由江苏省交通企业协会主办。来自全省高速公路管养企业的89名代表参加了会议，江苏宁沪高速公路股份有限公司《养排车辆动态管理系统》等8个优秀QC成果在会上做了介绍。江苏省交通企业协会朱安祥会长、江苏交通控股有限公司工程技术部徐海虹副部长到会并讲话。</w:t>
      </w:r>
    </w:p>
    <w:p>
      <w:pPr>
        <w:spacing w:line="360" w:lineRule="auto"/>
        <w:ind w:firstLine="480" w:firstLineChars="200"/>
        <w:rPr>
          <w:rFonts w:ascii="宋体" w:hAnsi="宋体" w:eastAsia="宋体" w:cs="宋体"/>
          <w:sz w:val="24"/>
        </w:rPr>
      </w:pPr>
      <w:r>
        <w:rPr>
          <w:rFonts w:hint="eastAsia" w:ascii="宋体" w:hAnsi="宋体" w:eastAsia="宋体" w:cs="宋体"/>
          <w:sz w:val="24"/>
        </w:rPr>
        <w:t>此次推广的8个优秀QC成果，是从各市交通运输局和省直单位推荐的50个高速公路管养项目中优选出来的。这些成果不仅直接、有效地解决了信息化系统、养护、作业等方面的实际问题，而且具有一定的推广应用价值。其中一些成果已经取得国家专利（或专利申请受理），充分展示了小组成员的技术研究实力和锲而不舍的工匠精神。发布会历时3个小时，领域涉及养护、清排障、车辆调度、除雪照明、收费支付、安全预警和信息管理系统等，成果思路新颖、小巧实用、技术先进。QC小组成员通过投影、情景剧方式生动形象地介绍了各自成果的构造、功能、特性、使用方法、推广前景等，并回答了代表的现场提问。有的小组还展示了成果实物，演示了操作方法。与会代表认真专注，现场互动积极、气氛热烈。</w:t>
      </w:r>
    </w:p>
    <w:p>
      <w:pPr>
        <w:spacing w:line="360" w:lineRule="auto"/>
        <w:ind w:firstLine="480" w:firstLineChars="200"/>
        <w:rPr>
          <w:rFonts w:ascii="宋体" w:hAnsi="宋体" w:eastAsia="宋体" w:cs="宋体"/>
          <w:b/>
          <w:bCs/>
          <w:color w:val="000000"/>
          <w:sz w:val="24"/>
        </w:rPr>
      </w:pPr>
      <w:r>
        <w:rPr>
          <w:rFonts w:hint="eastAsia" w:ascii="宋体" w:hAnsi="宋体" w:eastAsia="宋体" w:cs="宋体"/>
          <w:color w:val="000000"/>
          <w:sz w:val="24"/>
        </w:rPr>
        <w:t>附：2020年度江苏省高速公路管养类QC成果推广目录</w:t>
      </w:r>
    </w:p>
    <w:tbl>
      <w:tblPr>
        <w:tblStyle w:val="10"/>
        <w:tblW w:w="8323" w:type="dxa"/>
        <w:tblInd w:w="0" w:type="dxa"/>
        <w:tblLayout w:type="fixed"/>
        <w:tblCellMar>
          <w:top w:w="0" w:type="dxa"/>
          <w:left w:w="0" w:type="dxa"/>
          <w:bottom w:w="0" w:type="dxa"/>
          <w:right w:w="0" w:type="dxa"/>
        </w:tblCellMar>
      </w:tblPr>
      <w:tblGrid>
        <w:gridCol w:w="600"/>
        <w:gridCol w:w="3688"/>
        <w:gridCol w:w="4035"/>
      </w:tblGrid>
      <w:tr>
        <w:tblPrEx>
          <w:tblCellMar>
            <w:top w:w="0" w:type="dxa"/>
            <w:left w:w="0" w:type="dxa"/>
            <w:bottom w:w="0" w:type="dxa"/>
            <w:right w:w="0" w:type="dxa"/>
          </w:tblCellMar>
        </w:tblPrEx>
        <w:trPr>
          <w:trHeight w:val="4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eastAsia="宋体" w:cs="宋体"/>
                <w:color w:val="000000"/>
                <w:sz w:val="24"/>
              </w:rPr>
            </w:pPr>
            <w:r>
              <w:rPr>
                <w:rFonts w:hint="eastAsia" w:ascii="宋体" w:hAnsi="宋体" w:eastAsia="宋体" w:cs="宋体"/>
                <w:color w:val="000000"/>
                <w:kern w:val="0"/>
                <w:sz w:val="24"/>
              </w:rPr>
              <w:t>序号</w:t>
            </w:r>
          </w:p>
        </w:tc>
        <w:tc>
          <w:tcPr>
            <w:tcW w:w="3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eastAsia="宋体" w:cs="宋体"/>
                <w:color w:val="000000"/>
                <w:sz w:val="24"/>
              </w:rPr>
            </w:pPr>
            <w:r>
              <w:rPr>
                <w:rFonts w:hint="eastAsia" w:ascii="宋体" w:hAnsi="宋体" w:eastAsia="宋体" w:cs="宋体"/>
                <w:color w:val="000000"/>
                <w:kern w:val="0"/>
                <w:sz w:val="24"/>
              </w:rPr>
              <w:t>单位</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eastAsia="宋体" w:cs="宋体"/>
                <w:color w:val="000000"/>
                <w:sz w:val="24"/>
              </w:rPr>
            </w:pPr>
            <w:r>
              <w:rPr>
                <w:rFonts w:hint="eastAsia" w:ascii="宋体" w:hAnsi="宋体" w:eastAsia="宋体" w:cs="宋体"/>
                <w:color w:val="000000"/>
                <w:kern w:val="0"/>
                <w:sz w:val="24"/>
              </w:rPr>
              <w:t>成果名称</w:t>
            </w:r>
          </w:p>
        </w:tc>
      </w:tr>
      <w:tr>
        <w:tblPrEx>
          <w:tblCellMar>
            <w:top w:w="0" w:type="dxa"/>
            <w:left w:w="0" w:type="dxa"/>
            <w:bottom w:w="0" w:type="dxa"/>
            <w:right w:w="0" w:type="dxa"/>
          </w:tblCellMar>
        </w:tblPrEx>
        <w:trPr>
          <w:trHeight w:val="5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eastAsia="宋体" w:cs="宋体"/>
                <w:color w:val="000000"/>
                <w:sz w:val="24"/>
              </w:rPr>
            </w:pPr>
            <w:r>
              <w:rPr>
                <w:rFonts w:hint="eastAsia" w:ascii="宋体" w:hAnsi="宋体" w:eastAsia="宋体" w:cs="宋体"/>
                <w:color w:val="000000"/>
                <w:sz w:val="24"/>
              </w:rPr>
              <w:t>1</w:t>
            </w:r>
          </w:p>
        </w:tc>
        <w:tc>
          <w:tcPr>
            <w:tcW w:w="3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left"/>
              <w:textAlignment w:val="center"/>
              <w:rPr>
                <w:rFonts w:ascii="宋体" w:hAnsi="宋体" w:eastAsia="宋体" w:cs="宋体"/>
                <w:color w:val="000000"/>
                <w:sz w:val="24"/>
              </w:rPr>
            </w:pPr>
            <w:r>
              <w:rPr>
                <w:rFonts w:hint="eastAsia" w:ascii="宋体" w:hAnsi="宋体" w:eastAsia="宋体" w:cs="宋体"/>
                <w:color w:val="000000"/>
                <w:spacing w:val="-17"/>
                <w:sz w:val="24"/>
              </w:rPr>
              <w:t>江苏宁沪高速公路股份有限公司</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left"/>
              <w:textAlignment w:val="center"/>
              <w:rPr>
                <w:rFonts w:ascii="宋体" w:hAnsi="宋体" w:eastAsia="宋体" w:cs="宋体"/>
                <w:color w:val="000000"/>
                <w:sz w:val="24"/>
              </w:rPr>
            </w:pPr>
            <w:r>
              <w:rPr>
                <w:rFonts w:hint="eastAsia" w:ascii="宋体" w:hAnsi="宋体" w:eastAsia="宋体" w:cs="宋体"/>
                <w:color w:val="000000"/>
                <w:sz w:val="24"/>
              </w:rPr>
              <w:t>养排车辆动态管理系统</w:t>
            </w:r>
          </w:p>
        </w:tc>
      </w:tr>
      <w:tr>
        <w:tblPrEx>
          <w:tblCellMar>
            <w:top w:w="0" w:type="dxa"/>
            <w:left w:w="0" w:type="dxa"/>
            <w:bottom w:w="0" w:type="dxa"/>
            <w:right w:w="0" w:type="dxa"/>
          </w:tblCellMar>
        </w:tblPrEx>
        <w:trPr>
          <w:trHeight w:val="5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eastAsia="宋体" w:cs="宋体"/>
                <w:color w:val="000000"/>
                <w:sz w:val="24"/>
              </w:rPr>
            </w:pPr>
            <w:r>
              <w:rPr>
                <w:rFonts w:hint="eastAsia" w:ascii="宋体" w:hAnsi="宋体" w:eastAsia="宋体" w:cs="宋体"/>
                <w:color w:val="000000"/>
                <w:sz w:val="24"/>
              </w:rPr>
              <w:t>2</w:t>
            </w:r>
          </w:p>
        </w:tc>
        <w:tc>
          <w:tcPr>
            <w:tcW w:w="3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left"/>
              <w:textAlignment w:val="center"/>
              <w:rPr>
                <w:rFonts w:ascii="宋体" w:hAnsi="宋体" w:eastAsia="宋体" w:cs="宋体"/>
                <w:color w:val="000000"/>
                <w:sz w:val="24"/>
              </w:rPr>
            </w:pPr>
            <w:r>
              <w:rPr>
                <w:rFonts w:hint="eastAsia" w:ascii="宋体" w:hAnsi="宋体" w:eastAsia="宋体" w:cs="宋体"/>
                <w:color w:val="000000"/>
                <w:spacing w:val="-17"/>
                <w:sz w:val="24"/>
              </w:rPr>
              <w:t>江苏宁沪高速公路股份有限公司</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left"/>
              <w:textAlignment w:val="center"/>
              <w:rPr>
                <w:rFonts w:ascii="宋体" w:hAnsi="宋体" w:eastAsia="宋体" w:cs="宋体"/>
                <w:color w:val="000000"/>
                <w:sz w:val="24"/>
              </w:rPr>
            </w:pPr>
            <w:r>
              <w:rPr>
                <w:rFonts w:hint="eastAsia" w:ascii="宋体" w:hAnsi="宋体" w:eastAsia="宋体" w:cs="宋体"/>
                <w:color w:val="000000"/>
                <w:sz w:val="24"/>
              </w:rPr>
              <w:t>养排物料管理系统</w:t>
            </w:r>
          </w:p>
        </w:tc>
      </w:tr>
      <w:tr>
        <w:tblPrEx>
          <w:tblCellMar>
            <w:top w:w="0" w:type="dxa"/>
            <w:left w:w="0" w:type="dxa"/>
            <w:bottom w:w="0" w:type="dxa"/>
            <w:right w:w="0" w:type="dxa"/>
          </w:tblCellMar>
        </w:tblPrEx>
        <w:trPr>
          <w:trHeight w:val="5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eastAsia="宋体" w:cs="宋体"/>
                <w:color w:val="000000"/>
                <w:sz w:val="24"/>
              </w:rPr>
            </w:pPr>
            <w:r>
              <w:rPr>
                <w:rFonts w:hint="eastAsia" w:ascii="宋体" w:hAnsi="宋体" w:eastAsia="宋体" w:cs="宋体"/>
                <w:color w:val="000000"/>
                <w:sz w:val="24"/>
              </w:rPr>
              <w:t>3</w:t>
            </w:r>
          </w:p>
        </w:tc>
        <w:tc>
          <w:tcPr>
            <w:tcW w:w="3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left"/>
              <w:textAlignment w:val="center"/>
              <w:rPr>
                <w:rFonts w:ascii="宋体" w:hAnsi="宋体" w:eastAsia="宋体" w:cs="宋体"/>
                <w:color w:val="000000"/>
                <w:sz w:val="24"/>
              </w:rPr>
            </w:pPr>
            <w:r>
              <w:rPr>
                <w:rFonts w:hint="eastAsia" w:ascii="宋体" w:hAnsi="宋体" w:eastAsia="宋体" w:cs="宋体"/>
                <w:color w:val="000000"/>
                <w:spacing w:val="-20"/>
                <w:sz w:val="24"/>
              </w:rPr>
              <w:t>江苏扬子江高速通道管理有限公司</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left"/>
              <w:textAlignment w:val="center"/>
              <w:rPr>
                <w:rFonts w:ascii="宋体" w:hAnsi="宋体" w:eastAsia="宋体" w:cs="宋体"/>
                <w:color w:val="000000"/>
                <w:sz w:val="24"/>
              </w:rPr>
            </w:pPr>
            <w:r>
              <w:rPr>
                <w:rFonts w:hint="eastAsia" w:ascii="宋体" w:hAnsi="宋体" w:eastAsia="宋体" w:cs="宋体"/>
                <w:color w:val="000000"/>
                <w:sz w:val="24"/>
              </w:rPr>
              <w:t>作业车辆调度可视化调度系统</w:t>
            </w:r>
          </w:p>
        </w:tc>
      </w:tr>
      <w:tr>
        <w:tblPrEx>
          <w:tblCellMar>
            <w:top w:w="0" w:type="dxa"/>
            <w:left w:w="0" w:type="dxa"/>
            <w:bottom w:w="0" w:type="dxa"/>
            <w:right w:w="0" w:type="dxa"/>
          </w:tblCellMar>
        </w:tblPrEx>
        <w:trPr>
          <w:trHeight w:val="5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eastAsia="宋体" w:cs="宋体"/>
                <w:color w:val="000000"/>
                <w:sz w:val="24"/>
              </w:rPr>
            </w:pPr>
            <w:r>
              <w:rPr>
                <w:rFonts w:hint="eastAsia" w:ascii="宋体" w:hAnsi="宋体" w:eastAsia="宋体" w:cs="宋体"/>
                <w:color w:val="000000"/>
                <w:sz w:val="24"/>
              </w:rPr>
              <w:t>4</w:t>
            </w:r>
          </w:p>
        </w:tc>
        <w:tc>
          <w:tcPr>
            <w:tcW w:w="3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left"/>
              <w:textAlignment w:val="center"/>
              <w:rPr>
                <w:rFonts w:ascii="宋体" w:hAnsi="宋体" w:eastAsia="宋体" w:cs="宋体"/>
                <w:color w:val="000000"/>
                <w:sz w:val="24"/>
              </w:rPr>
            </w:pPr>
            <w:r>
              <w:rPr>
                <w:rFonts w:hint="eastAsia" w:ascii="宋体" w:hAnsi="宋体" w:eastAsia="宋体" w:cs="宋体"/>
                <w:color w:val="000000"/>
                <w:sz w:val="24"/>
              </w:rPr>
              <w:t>江苏沿江高速公路有限公司</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left"/>
              <w:textAlignment w:val="center"/>
              <w:rPr>
                <w:rFonts w:ascii="宋体" w:hAnsi="宋体" w:eastAsia="宋体" w:cs="宋体"/>
                <w:color w:val="000000"/>
                <w:sz w:val="24"/>
              </w:rPr>
            </w:pPr>
            <w:r>
              <w:rPr>
                <w:rFonts w:hint="eastAsia" w:ascii="宋体" w:hAnsi="宋体" w:eastAsia="宋体" w:cs="宋体"/>
                <w:color w:val="000000"/>
                <w:sz w:val="24"/>
              </w:rPr>
              <w:t>铲雪车照明装置</w:t>
            </w:r>
          </w:p>
        </w:tc>
      </w:tr>
      <w:tr>
        <w:tblPrEx>
          <w:tblCellMar>
            <w:top w:w="0" w:type="dxa"/>
            <w:left w:w="0" w:type="dxa"/>
            <w:bottom w:w="0" w:type="dxa"/>
            <w:right w:w="0" w:type="dxa"/>
          </w:tblCellMar>
        </w:tblPrEx>
        <w:trPr>
          <w:trHeight w:val="5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eastAsia="宋体" w:cs="宋体"/>
                <w:color w:val="000000"/>
                <w:sz w:val="24"/>
              </w:rPr>
            </w:pPr>
            <w:r>
              <w:rPr>
                <w:rFonts w:hint="eastAsia" w:ascii="宋体" w:hAnsi="宋体" w:eastAsia="宋体" w:cs="宋体"/>
                <w:color w:val="000000"/>
                <w:sz w:val="24"/>
              </w:rPr>
              <w:t>5</w:t>
            </w:r>
          </w:p>
        </w:tc>
        <w:tc>
          <w:tcPr>
            <w:tcW w:w="3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left"/>
              <w:textAlignment w:val="center"/>
              <w:rPr>
                <w:rFonts w:ascii="宋体" w:hAnsi="宋体" w:eastAsia="宋体" w:cs="宋体"/>
                <w:color w:val="000000"/>
                <w:sz w:val="24"/>
              </w:rPr>
            </w:pPr>
            <w:r>
              <w:rPr>
                <w:rFonts w:hint="eastAsia" w:ascii="宋体" w:hAnsi="宋体" w:eastAsia="宋体" w:cs="宋体"/>
                <w:color w:val="000000"/>
                <w:spacing w:val="-20"/>
                <w:sz w:val="24"/>
              </w:rPr>
              <w:t>江苏宿淮盐高速公路管理有限公司</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left"/>
              <w:textAlignment w:val="center"/>
              <w:rPr>
                <w:rFonts w:ascii="宋体" w:hAnsi="宋体" w:eastAsia="宋体" w:cs="宋体"/>
                <w:color w:val="000000"/>
                <w:sz w:val="24"/>
              </w:rPr>
            </w:pPr>
            <w:r>
              <w:rPr>
                <w:rFonts w:hint="eastAsia" w:ascii="宋体" w:hAnsi="宋体" w:eastAsia="宋体" w:cs="宋体"/>
                <w:color w:val="000000"/>
                <w:sz w:val="24"/>
              </w:rPr>
              <w:t>便携式多用途快速降温装置</w:t>
            </w:r>
          </w:p>
        </w:tc>
      </w:tr>
      <w:tr>
        <w:tblPrEx>
          <w:tblCellMar>
            <w:top w:w="0" w:type="dxa"/>
            <w:left w:w="0" w:type="dxa"/>
            <w:bottom w:w="0" w:type="dxa"/>
            <w:right w:w="0" w:type="dxa"/>
          </w:tblCellMar>
        </w:tblPrEx>
        <w:trPr>
          <w:trHeight w:val="5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eastAsia="宋体" w:cs="宋体"/>
                <w:color w:val="000000"/>
                <w:sz w:val="24"/>
              </w:rPr>
            </w:pPr>
            <w:r>
              <w:rPr>
                <w:rFonts w:hint="eastAsia" w:ascii="宋体" w:hAnsi="宋体" w:eastAsia="宋体" w:cs="宋体"/>
                <w:color w:val="000000"/>
                <w:sz w:val="24"/>
              </w:rPr>
              <w:t>6</w:t>
            </w:r>
          </w:p>
        </w:tc>
        <w:tc>
          <w:tcPr>
            <w:tcW w:w="3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left"/>
              <w:textAlignment w:val="center"/>
              <w:rPr>
                <w:rFonts w:ascii="宋体" w:hAnsi="宋体" w:eastAsia="宋体" w:cs="宋体"/>
                <w:color w:val="000000"/>
                <w:sz w:val="24"/>
              </w:rPr>
            </w:pPr>
            <w:r>
              <w:rPr>
                <w:rFonts w:hint="eastAsia" w:ascii="宋体" w:hAnsi="宋体" w:eastAsia="宋体" w:cs="宋体"/>
                <w:color w:val="000000"/>
                <w:spacing w:val="-17"/>
                <w:sz w:val="24"/>
              </w:rPr>
              <w:t>江苏宁沪高速公路股份有限公司</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left"/>
              <w:textAlignment w:val="center"/>
              <w:rPr>
                <w:rFonts w:ascii="宋体" w:hAnsi="宋体" w:eastAsia="宋体" w:cs="宋体"/>
                <w:color w:val="000000"/>
                <w:sz w:val="24"/>
              </w:rPr>
            </w:pPr>
            <w:r>
              <w:rPr>
                <w:rFonts w:hint="eastAsia" w:ascii="宋体" w:hAnsi="宋体" w:eastAsia="宋体" w:cs="宋体"/>
                <w:color w:val="000000"/>
                <w:sz w:val="24"/>
              </w:rPr>
              <w:t>收费道口移动支付终端遮光装置</w:t>
            </w:r>
          </w:p>
        </w:tc>
      </w:tr>
      <w:tr>
        <w:tblPrEx>
          <w:tblCellMar>
            <w:top w:w="0" w:type="dxa"/>
            <w:left w:w="0" w:type="dxa"/>
            <w:bottom w:w="0" w:type="dxa"/>
            <w:right w:w="0" w:type="dxa"/>
          </w:tblCellMar>
        </w:tblPrEx>
        <w:trPr>
          <w:trHeight w:val="5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eastAsia="宋体" w:cs="宋体"/>
                <w:color w:val="000000"/>
                <w:sz w:val="24"/>
              </w:rPr>
            </w:pPr>
            <w:r>
              <w:rPr>
                <w:rFonts w:hint="eastAsia" w:ascii="宋体" w:hAnsi="宋体" w:eastAsia="宋体" w:cs="宋体"/>
                <w:color w:val="000000"/>
                <w:sz w:val="24"/>
              </w:rPr>
              <w:t>7</w:t>
            </w:r>
          </w:p>
        </w:tc>
        <w:tc>
          <w:tcPr>
            <w:tcW w:w="3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left"/>
              <w:textAlignment w:val="center"/>
              <w:rPr>
                <w:rFonts w:ascii="宋体" w:hAnsi="宋体" w:eastAsia="宋体" w:cs="宋体"/>
                <w:color w:val="000000"/>
                <w:sz w:val="24"/>
              </w:rPr>
            </w:pPr>
            <w:r>
              <w:rPr>
                <w:rFonts w:hint="eastAsia" w:ascii="宋体" w:hAnsi="宋体" w:eastAsia="宋体" w:cs="宋体"/>
                <w:color w:val="000000"/>
                <w:sz w:val="24"/>
              </w:rPr>
              <w:t>江苏京沪高速公路有限公司</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left"/>
              <w:textAlignment w:val="center"/>
              <w:rPr>
                <w:rFonts w:ascii="宋体" w:hAnsi="宋体" w:eastAsia="宋体" w:cs="宋体"/>
                <w:color w:val="000000"/>
                <w:sz w:val="24"/>
              </w:rPr>
            </w:pPr>
            <w:r>
              <w:rPr>
                <w:rFonts w:hint="eastAsia" w:ascii="宋体" w:hAnsi="宋体" w:eastAsia="宋体" w:cs="宋体"/>
                <w:color w:val="000000"/>
                <w:spacing w:val="-23"/>
                <w:sz w:val="24"/>
              </w:rPr>
              <w:t>高速公路作业现场综合警示监控装置</w:t>
            </w:r>
          </w:p>
        </w:tc>
      </w:tr>
      <w:tr>
        <w:tblPrEx>
          <w:tblCellMar>
            <w:top w:w="0" w:type="dxa"/>
            <w:left w:w="0" w:type="dxa"/>
            <w:bottom w:w="0" w:type="dxa"/>
            <w:right w:w="0" w:type="dxa"/>
          </w:tblCellMar>
        </w:tblPrEx>
        <w:trPr>
          <w:trHeight w:val="5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eastAsia="宋体" w:cs="宋体"/>
                <w:color w:val="000000"/>
                <w:sz w:val="24"/>
              </w:rPr>
            </w:pPr>
            <w:r>
              <w:rPr>
                <w:rFonts w:hint="eastAsia" w:ascii="宋体" w:hAnsi="宋体" w:eastAsia="宋体" w:cs="宋体"/>
                <w:color w:val="000000"/>
                <w:sz w:val="24"/>
              </w:rPr>
              <w:t>8</w:t>
            </w:r>
          </w:p>
        </w:tc>
        <w:tc>
          <w:tcPr>
            <w:tcW w:w="3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left"/>
              <w:textAlignment w:val="center"/>
              <w:rPr>
                <w:rFonts w:ascii="宋体" w:hAnsi="宋体" w:eastAsia="宋体" w:cs="宋体"/>
                <w:color w:val="000000"/>
                <w:sz w:val="24"/>
              </w:rPr>
            </w:pPr>
            <w:r>
              <w:rPr>
                <w:rFonts w:hint="eastAsia" w:ascii="宋体" w:hAnsi="宋体" w:eastAsia="宋体" w:cs="宋体"/>
                <w:color w:val="000000"/>
                <w:spacing w:val="-17"/>
                <w:sz w:val="24"/>
              </w:rPr>
              <w:t>江苏高速公路工程养护有限公司</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left"/>
              <w:textAlignment w:val="center"/>
              <w:rPr>
                <w:rFonts w:ascii="宋体" w:hAnsi="宋体" w:eastAsia="宋体" w:cs="宋体"/>
                <w:color w:val="000000"/>
                <w:sz w:val="24"/>
              </w:rPr>
            </w:pPr>
            <w:r>
              <w:rPr>
                <w:rFonts w:hint="eastAsia" w:ascii="宋体" w:hAnsi="宋体" w:eastAsia="宋体" w:cs="宋体"/>
                <w:color w:val="000000"/>
                <w:sz w:val="24"/>
              </w:rPr>
              <w:t>抗剥落剂支管掺配添加设备</w:t>
            </w:r>
          </w:p>
        </w:tc>
      </w:tr>
    </w:tbl>
    <w:p>
      <w:pPr>
        <w:spacing w:line="360" w:lineRule="auto"/>
        <w:ind w:firstLine="4560" w:firstLineChars="1900"/>
        <w:jc w:val="left"/>
        <w:rPr>
          <w:rFonts w:ascii="宋体" w:hAnsi="宋体" w:eastAsia="宋体" w:cs="宋体"/>
          <w:sz w:val="24"/>
        </w:rPr>
      </w:pPr>
      <w:r>
        <w:rPr>
          <w:rFonts w:hint="eastAsia" w:ascii="宋体" w:hAnsi="宋体" w:eastAsia="宋体" w:cs="宋体"/>
          <w:sz w:val="24"/>
        </w:rPr>
        <w:t>（江苏省交通企业协会 夏婧）</w:t>
      </w:r>
    </w:p>
    <w:p>
      <w:pPr>
        <w:spacing w:line="360" w:lineRule="auto"/>
        <w:ind w:firstLine="480" w:firstLineChars="200"/>
        <w:rPr>
          <w:rFonts w:ascii="宋体" w:hAnsi="宋体" w:eastAsia="宋体" w:cs="宋体"/>
          <w:sz w:val="24"/>
        </w:rPr>
      </w:pPr>
      <w:r>
        <w:rPr>
          <w:rFonts w:hint="eastAsia" w:ascii="宋体" w:hAnsi="宋体" w:eastAsia="宋体" w:cs="宋体"/>
          <w:sz w:val="24"/>
        </w:rPr>
        <w:t>▲省交通工程施工类QC成果推广暨团体标准宣讲会议座无虚席。7月9日下午，江苏省交通企业协会在省交通工程集团公司总部大楼召开2020年度江苏交通运输行业优秀QC成果（工程施工类）推广暨团体标准宣讲会议，来自全省交通工程管理和施工单位的110名代表挤满了会场，苏交科集团股份有限公司《耐久性高模量热再生技术》等4个优秀QC成果做了全面介绍；省交通企业协会的《高速公路桥梁支座安装施工指南》团体标准进行了详细宣讲。省交通工程建设局质检处刘世同处长、省交通企业协会朱安祥会长到会并讲话。</w:t>
      </w:r>
    </w:p>
    <w:p>
      <w:pPr>
        <w:spacing w:line="360" w:lineRule="auto"/>
        <w:ind w:firstLine="480" w:firstLineChars="200"/>
        <w:rPr>
          <w:rFonts w:ascii="宋体" w:hAnsi="宋体" w:eastAsia="宋体" w:cs="宋体"/>
          <w:sz w:val="24"/>
        </w:rPr>
      </w:pPr>
      <w:r>
        <w:rPr>
          <w:rFonts w:hint="eastAsia" w:ascii="宋体" w:hAnsi="宋体" w:eastAsia="宋体" w:cs="宋体"/>
          <w:sz w:val="24"/>
        </w:rPr>
        <w:t>本次介绍的《耐久性高模量热再生技术》、《钻杆组合轻型装置处理回旋钻埋钻施工工法》、《桥梁混凝土防撞护栏全自动喷淋养生设备》、《抗剥落剂支管掺配添加设备》等4个成果涵盖公路工程的桥梁、路基路面的施工，既有专用设备的研制，更有施工技术的探索；这些成果在加大再生资源利用、解决施工突发难题、提升工程质量、控制安全风险、降低施工成本等方面发挥了作用，引起了参会代表的普遍兴趣。由省交通工程建设局和省交通工程集团公司主编的《高速公路桥梁支座安装施工指南》团体标准，规范了桥梁支座从材料准备、施工组织、安装控制到质量检测各步骤的方法及技术要求，实施后，能有效地控制和解决桥梁支座安装的质量通病。省交工镇江公司李善超总工结合工程实际宣讲，图文并茂，形象生动，加深了到会人员对标准的理解。</w:t>
      </w:r>
    </w:p>
    <w:p>
      <w:pPr>
        <w:spacing w:line="360" w:lineRule="auto"/>
        <w:ind w:firstLine="480" w:firstLineChars="200"/>
        <w:rPr>
          <w:rFonts w:ascii="宋体" w:hAnsi="宋体" w:eastAsia="宋体" w:cs="宋体"/>
          <w:sz w:val="24"/>
        </w:rPr>
      </w:pPr>
      <w:r>
        <w:rPr>
          <w:rFonts w:hint="eastAsia" w:ascii="宋体" w:hAnsi="宋体" w:eastAsia="宋体" w:cs="宋体"/>
          <w:sz w:val="24"/>
        </w:rPr>
        <w:t>刘世同处长在讲话中指出：江苏省交通项目规模在不断地扩大，高速公路以及其他交通工程建设，在未来的十年中都将持续发展，希望江苏的施工单位抓住机遇，既要努力投身建设，又要积极参与质量管理活动和团体标准制定，不断发展壮大；希望各单位引用并实施包括《高速公路桥梁支座安装施工指南》在内的各项团体标准，促进江苏交通强省的发展。朱安祥会长解释了QC小组活动成果、科研成果、工会“五小”成果及施工工法、发明专利、团体标准之间的逻辑关系，提出了成果应用的反馈要求。（江苏省交通企业协会 夏婧）</w:t>
      </w:r>
    </w:p>
    <w:p>
      <w:pPr>
        <w:pStyle w:val="13"/>
        <w:spacing w:line="360" w:lineRule="auto"/>
        <w:ind w:firstLine="0"/>
        <w:rPr>
          <w:rFonts w:ascii="宋体" w:hAnsi="宋体" w:eastAsia="宋体" w:cs="宋体"/>
          <w:sz w:val="24"/>
        </w:rPr>
      </w:pPr>
    </w:p>
    <w:p>
      <w:pPr>
        <w:pStyle w:val="13"/>
        <w:spacing w:line="360" w:lineRule="auto"/>
        <w:ind w:firstLine="0"/>
        <w:rPr>
          <w:rFonts w:ascii="宋体" w:hAnsi="宋体" w:eastAsia="宋体" w:cs="宋体"/>
          <w:sz w:val="24"/>
        </w:rPr>
      </w:pPr>
    </w:p>
    <w:p>
      <w:pPr>
        <w:pStyle w:val="13"/>
        <w:ind w:firstLine="0"/>
        <w:rPr>
          <w:rFonts w:ascii="宋体" w:hAnsi="宋体" w:eastAsia="宋体" w:cs="宋体"/>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1417BC"/>
    <w:rsid w:val="0001604D"/>
    <w:rsid w:val="00075F45"/>
    <w:rsid w:val="000B3B92"/>
    <w:rsid w:val="001409E8"/>
    <w:rsid w:val="00265250"/>
    <w:rsid w:val="002A34B9"/>
    <w:rsid w:val="0034262A"/>
    <w:rsid w:val="00392F84"/>
    <w:rsid w:val="00595704"/>
    <w:rsid w:val="006C423E"/>
    <w:rsid w:val="006E7B64"/>
    <w:rsid w:val="006F7AC1"/>
    <w:rsid w:val="007230C8"/>
    <w:rsid w:val="00754351"/>
    <w:rsid w:val="00765BDF"/>
    <w:rsid w:val="008409B8"/>
    <w:rsid w:val="008A6167"/>
    <w:rsid w:val="00977FF8"/>
    <w:rsid w:val="00A660C0"/>
    <w:rsid w:val="00AF5E25"/>
    <w:rsid w:val="00C90F11"/>
    <w:rsid w:val="00CE3286"/>
    <w:rsid w:val="00E87BD1"/>
    <w:rsid w:val="015E128E"/>
    <w:rsid w:val="0237265A"/>
    <w:rsid w:val="023B251F"/>
    <w:rsid w:val="02451A28"/>
    <w:rsid w:val="029107AC"/>
    <w:rsid w:val="02A355BC"/>
    <w:rsid w:val="02DA6644"/>
    <w:rsid w:val="030E6484"/>
    <w:rsid w:val="03376595"/>
    <w:rsid w:val="03700B31"/>
    <w:rsid w:val="0383440F"/>
    <w:rsid w:val="03E91F9C"/>
    <w:rsid w:val="045263CD"/>
    <w:rsid w:val="04AA0916"/>
    <w:rsid w:val="051C4730"/>
    <w:rsid w:val="055E2095"/>
    <w:rsid w:val="05810B2E"/>
    <w:rsid w:val="05834564"/>
    <w:rsid w:val="05BC540C"/>
    <w:rsid w:val="060644A1"/>
    <w:rsid w:val="063A605C"/>
    <w:rsid w:val="06711058"/>
    <w:rsid w:val="06F91CEC"/>
    <w:rsid w:val="0707164D"/>
    <w:rsid w:val="071312F4"/>
    <w:rsid w:val="071462BC"/>
    <w:rsid w:val="078430D6"/>
    <w:rsid w:val="07B44FAE"/>
    <w:rsid w:val="07FB610F"/>
    <w:rsid w:val="089F6472"/>
    <w:rsid w:val="08A721E9"/>
    <w:rsid w:val="090A0B75"/>
    <w:rsid w:val="094759F4"/>
    <w:rsid w:val="09C433A5"/>
    <w:rsid w:val="09CC38A8"/>
    <w:rsid w:val="09F81353"/>
    <w:rsid w:val="0A8F5EE8"/>
    <w:rsid w:val="0B1231A5"/>
    <w:rsid w:val="0BB67E3D"/>
    <w:rsid w:val="0D1843B2"/>
    <w:rsid w:val="0D6D7E1E"/>
    <w:rsid w:val="0DB77452"/>
    <w:rsid w:val="0EC42B63"/>
    <w:rsid w:val="0EE17745"/>
    <w:rsid w:val="0EFA7C50"/>
    <w:rsid w:val="0F3649F9"/>
    <w:rsid w:val="10080153"/>
    <w:rsid w:val="10330B17"/>
    <w:rsid w:val="103C03DD"/>
    <w:rsid w:val="115E1B75"/>
    <w:rsid w:val="11B626AE"/>
    <w:rsid w:val="11C679DC"/>
    <w:rsid w:val="121A4A67"/>
    <w:rsid w:val="123849A9"/>
    <w:rsid w:val="12F069E2"/>
    <w:rsid w:val="137A3350"/>
    <w:rsid w:val="13F30195"/>
    <w:rsid w:val="142060FB"/>
    <w:rsid w:val="14A06F16"/>
    <w:rsid w:val="14C15471"/>
    <w:rsid w:val="15124BBD"/>
    <w:rsid w:val="15740806"/>
    <w:rsid w:val="15776F13"/>
    <w:rsid w:val="160C045E"/>
    <w:rsid w:val="16212962"/>
    <w:rsid w:val="16460984"/>
    <w:rsid w:val="16A574CE"/>
    <w:rsid w:val="16EA6EFA"/>
    <w:rsid w:val="17220700"/>
    <w:rsid w:val="17262901"/>
    <w:rsid w:val="17665B43"/>
    <w:rsid w:val="179C6C87"/>
    <w:rsid w:val="17B04CAA"/>
    <w:rsid w:val="18855A72"/>
    <w:rsid w:val="188710B1"/>
    <w:rsid w:val="189A7752"/>
    <w:rsid w:val="18A470C3"/>
    <w:rsid w:val="196E1010"/>
    <w:rsid w:val="1A3F3D8E"/>
    <w:rsid w:val="1A571A81"/>
    <w:rsid w:val="1A5F4907"/>
    <w:rsid w:val="1A916C2D"/>
    <w:rsid w:val="1AAB0E59"/>
    <w:rsid w:val="1AE46CA3"/>
    <w:rsid w:val="1B3818E9"/>
    <w:rsid w:val="1B574EB1"/>
    <w:rsid w:val="1BB3784D"/>
    <w:rsid w:val="1C156CDF"/>
    <w:rsid w:val="1C743271"/>
    <w:rsid w:val="1C8A33B3"/>
    <w:rsid w:val="1CAD13E5"/>
    <w:rsid w:val="1CC92D30"/>
    <w:rsid w:val="1CEA2F08"/>
    <w:rsid w:val="1D205604"/>
    <w:rsid w:val="1D2402F5"/>
    <w:rsid w:val="1DAD06A9"/>
    <w:rsid w:val="1DCE5C83"/>
    <w:rsid w:val="1E110E4B"/>
    <w:rsid w:val="1E271D80"/>
    <w:rsid w:val="1E2B219A"/>
    <w:rsid w:val="1E3543DE"/>
    <w:rsid w:val="1E544B1A"/>
    <w:rsid w:val="1E9224BB"/>
    <w:rsid w:val="1EA16C65"/>
    <w:rsid w:val="1EF76AF2"/>
    <w:rsid w:val="1FA65C1F"/>
    <w:rsid w:val="1FD15145"/>
    <w:rsid w:val="1FDF5FEB"/>
    <w:rsid w:val="1FF6416C"/>
    <w:rsid w:val="203C3913"/>
    <w:rsid w:val="219518C5"/>
    <w:rsid w:val="21972C8A"/>
    <w:rsid w:val="21A40C06"/>
    <w:rsid w:val="21B1373F"/>
    <w:rsid w:val="21FD5946"/>
    <w:rsid w:val="22102A11"/>
    <w:rsid w:val="22367A8C"/>
    <w:rsid w:val="223F114C"/>
    <w:rsid w:val="229E54C7"/>
    <w:rsid w:val="22CF6DB7"/>
    <w:rsid w:val="237211D6"/>
    <w:rsid w:val="23AC22FB"/>
    <w:rsid w:val="23D972F4"/>
    <w:rsid w:val="23EE14B2"/>
    <w:rsid w:val="240A2B33"/>
    <w:rsid w:val="24B4457F"/>
    <w:rsid w:val="24C63C96"/>
    <w:rsid w:val="254A64A4"/>
    <w:rsid w:val="265803A6"/>
    <w:rsid w:val="265C034B"/>
    <w:rsid w:val="265D1320"/>
    <w:rsid w:val="26832ABC"/>
    <w:rsid w:val="26F92907"/>
    <w:rsid w:val="272003B8"/>
    <w:rsid w:val="277064CC"/>
    <w:rsid w:val="27C36EDB"/>
    <w:rsid w:val="28025A13"/>
    <w:rsid w:val="285E446C"/>
    <w:rsid w:val="28C64D66"/>
    <w:rsid w:val="293605B6"/>
    <w:rsid w:val="29405B32"/>
    <w:rsid w:val="29720653"/>
    <w:rsid w:val="2996276D"/>
    <w:rsid w:val="29BE72BB"/>
    <w:rsid w:val="29D44492"/>
    <w:rsid w:val="29F1189C"/>
    <w:rsid w:val="2A2D25CA"/>
    <w:rsid w:val="2A6069C3"/>
    <w:rsid w:val="2A793FE7"/>
    <w:rsid w:val="2AA309A4"/>
    <w:rsid w:val="2AD55A3E"/>
    <w:rsid w:val="2AD65645"/>
    <w:rsid w:val="2B1A0CDF"/>
    <w:rsid w:val="2B2742D2"/>
    <w:rsid w:val="2B444388"/>
    <w:rsid w:val="2B4F29C0"/>
    <w:rsid w:val="2B7E1F68"/>
    <w:rsid w:val="2B7E4318"/>
    <w:rsid w:val="2BEB5EE0"/>
    <w:rsid w:val="2BFE4A16"/>
    <w:rsid w:val="2D375437"/>
    <w:rsid w:val="2D840ACC"/>
    <w:rsid w:val="2DF812B0"/>
    <w:rsid w:val="2E1B24BB"/>
    <w:rsid w:val="2E2F33EA"/>
    <w:rsid w:val="2E354D37"/>
    <w:rsid w:val="2E6A4089"/>
    <w:rsid w:val="2E6F284F"/>
    <w:rsid w:val="2F2C683A"/>
    <w:rsid w:val="2F65700E"/>
    <w:rsid w:val="2F766004"/>
    <w:rsid w:val="2FB5714D"/>
    <w:rsid w:val="2FE65371"/>
    <w:rsid w:val="303D24A5"/>
    <w:rsid w:val="30525B3B"/>
    <w:rsid w:val="307F1B84"/>
    <w:rsid w:val="30BA5598"/>
    <w:rsid w:val="30DA3F76"/>
    <w:rsid w:val="3127339F"/>
    <w:rsid w:val="31472B50"/>
    <w:rsid w:val="31A013AC"/>
    <w:rsid w:val="31D80F5E"/>
    <w:rsid w:val="32F90FE2"/>
    <w:rsid w:val="32FB2A65"/>
    <w:rsid w:val="332377D5"/>
    <w:rsid w:val="33785045"/>
    <w:rsid w:val="33F7723A"/>
    <w:rsid w:val="34B13F15"/>
    <w:rsid w:val="35631C57"/>
    <w:rsid w:val="357D6575"/>
    <w:rsid w:val="35804091"/>
    <w:rsid w:val="36097DE0"/>
    <w:rsid w:val="36B966C5"/>
    <w:rsid w:val="37D0561B"/>
    <w:rsid w:val="38127B9D"/>
    <w:rsid w:val="382E01B6"/>
    <w:rsid w:val="38A02C88"/>
    <w:rsid w:val="38B02ECA"/>
    <w:rsid w:val="38B4530F"/>
    <w:rsid w:val="38BF363E"/>
    <w:rsid w:val="38FB4AA6"/>
    <w:rsid w:val="39292CA8"/>
    <w:rsid w:val="396F3D3D"/>
    <w:rsid w:val="39864673"/>
    <w:rsid w:val="39DB20A4"/>
    <w:rsid w:val="3A5655F7"/>
    <w:rsid w:val="3AE421CF"/>
    <w:rsid w:val="3B1351A2"/>
    <w:rsid w:val="3B340BB7"/>
    <w:rsid w:val="3BF402C2"/>
    <w:rsid w:val="3C56729A"/>
    <w:rsid w:val="3C5815E7"/>
    <w:rsid w:val="3C5D06E4"/>
    <w:rsid w:val="3C8658AC"/>
    <w:rsid w:val="3D002FC9"/>
    <w:rsid w:val="3D6E4A17"/>
    <w:rsid w:val="3DFB35A8"/>
    <w:rsid w:val="3E894AFA"/>
    <w:rsid w:val="3E9D7061"/>
    <w:rsid w:val="3EA71129"/>
    <w:rsid w:val="3EAD7856"/>
    <w:rsid w:val="3EB57E9C"/>
    <w:rsid w:val="3F2B31CE"/>
    <w:rsid w:val="3F31240F"/>
    <w:rsid w:val="3FA42418"/>
    <w:rsid w:val="3FAB63ED"/>
    <w:rsid w:val="40267F70"/>
    <w:rsid w:val="40780DF3"/>
    <w:rsid w:val="40970E91"/>
    <w:rsid w:val="40A55034"/>
    <w:rsid w:val="40BC2D64"/>
    <w:rsid w:val="40C240BF"/>
    <w:rsid w:val="40C4731C"/>
    <w:rsid w:val="40FB2A2B"/>
    <w:rsid w:val="416B6AD8"/>
    <w:rsid w:val="4174154E"/>
    <w:rsid w:val="41B217D4"/>
    <w:rsid w:val="41B72FC4"/>
    <w:rsid w:val="41CE54F7"/>
    <w:rsid w:val="41DD7FD0"/>
    <w:rsid w:val="421A4309"/>
    <w:rsid w:val="431F1B13"/>
    <w:rsid w:val="432A4D3D"/>
    <w:rsid w:val="43447BA1"/>
    <w:rsid w:val="4359575C"/>
    <w:rsid w:val="438D07EC"/>
    <w:rsid w:val="43B20887"/>
    <w:rsid w:val="43E812DB"/>
    <w:rsid w:val="441D5DBD"/>
    <w:rsid w:val="44356536"/>
    <w:rsid w:val="443F6DAA"/>
    <w:rsid w:val="44A102F3"/>
    <w:rsid w:val="44A55349"/>
    <w:rsid w:val="452140A8"/>
    <w:rsid w:val="453F7656"/>
    <w:rsid w:val="4555409A"/>
    <w:rsid w:val="4561474A"/>
    <w:rsid w:val="45B21B0F"/>
    <w:rsid w:val="4665313E"/>
    <w:rsid w:val="46B4627A"/>
    <w:rsid w:val="46E75147"/>
    <w:rsid w:val="47820E48"/>
    <w:rsid w:val="47A16D3E"/>
    <w:rsid w:val="47AA22B2"/>
    <w:rsid w:val="48F17CC6"/>
    <w:rsid w:val="49133D02"/>
    <w:rsid w:val="4920038F"/>
    <w:rsid w:val="4922482C"/>
    <w:rsid w:val="49247E76"/>
    <w:rsid w:val="49716EEC"/>
    <w:rsid w:val="49C3341F"/>
    <w:rsid w:val="49D42122"/>
    <w:rsid w:val="49FC71AA"/>
    <w:rsid w:val="4A6A3169"/>
    <w:rsid w:val="4A9B215F"/>
    <w:rsid w:val="4B01660C"/>
    <w:rsid w:val="4B0311DC"/>
    <w:rsid w:val="4BF1353B"/>
    <w:rsid w:val="4C460646"/>
    <w:rsid w:val="4C632E44"/>
    <w:rsid w:val="4C8E71E4"/>
    <w:rsid w:val="4CD377F5"/>
    <w:rsid w:val="4CE47D9D"/>
    <w:rsid w:val="4D344893"/>
    <w:rsid w:val="4D3B50F3"/>
    <w:rsid w:val="4D6745C7"/>
    <w:rsid w:val="4D695F8E"/>
    <w:rsid w:val="4D6C6CCD"/>
    <w:rsid w:val="4D7E7D66"/>
    <w:rsid w:val="4DF10C83"/>
    <w:rsid w:val="4E196DBC"/>
    <w:rsid w:val="4E2723C5"/>
    <w:rsid w:val="4E2E5498"/>
    <w:rsid w:val="4E343128"/>
    <w:rsid w:val="4E7E59BE"/>
    <w:rsid w:val="4E9D00F0"/>
    <w:rsid w:val="4F1D258A"/>
    <w:rsid w:val="4F49189E"/>
    <w:rsid w:val="4F9D1A73"/>
    <w:rsid w:val="4FB17AA8"/>
    <w:rsid w:val="4FF71287"/>
    <w:rsid w:val="50DC7E81"/>
    <w:rsid w:val="51210B2A"/>
    <w:rsid w:val="51325CF4"/>
    <w:rsid w:val="51917A33"/>
    <w:rsid w:val="51934E1B"/>
    <w:rsid w:val="51AC3574"/>
    <w:rsid w:val="51D9743C"/>
    <w:rsid w:val="52267746"/>
    <w:rsid w:val="532959CD"/>
    <w:rsid w:val="5337028C"/>
    <w:rsid w:val="53B511DB"/>
    <w:rsid w:val="5441650D"/>
    <w:rsid w:val="54BD6230"/>
    <w:rsid w:val="550B135D"/>
    <w:rsid w:val="551417BC"/>
    <w:rsid w:val="55725796"/>
    <w:rsid w:val="558326C0"/>
    <w:rsid w:val="55B04294"/>
    <w:rsid w:val="55CE44BB"/>
    <w:rsid w:val="55E16200"/>
    <w:rsid w:val="55EC1657"/>
    <w:rsid w:val="560921F0"/>
    <w:rsid w:val="56B90217"/>
    <w:rsid w:val="56E16EDB"/>
    <w:rsid w:val="57A84BFD"/>
    <w:rsid w:val="59586201"/>
    <w:rsid w:val="59AA0B44"/>
    <w:rsid w:val="59B77AEA"/>
    <w:rsid w:val="59F525CC"/>
    <w:rsid w:val="5A537C77"/>
    <w:rsid w:val="5AD8003B"/>
    <w:rsid w:val="5AE902BF"/>
    <w:rsid w:val="5B0D10E6"/>
    <w:rsid w:val="5B20096E"/>
    <w:rsid w:val="5BB820F9"/>
    <w:rsid w:val="5C871921"/>
    <w:rsid w:val="5CB20BC5"/>
    <w:rsid w:val="5CBB1B4C"/>
    <w:rsid w:val="5CE16F86"/>
    <w:rsid w:val="5CF3471F"/>
    <w:rsid w:val="5D3B5C16"/>
    <w:rsid w:val="5D8E6434"/>
    <w:rsid w:val="5DAA09E2"/>
    <w:rsid w:val="5DF31795"/>
    <w:rsid w:val="5E002B1B"/>
    <w:rsid w:val="5E2B24B2"/>
    <w:rsid w:val="5E836F79"/>
    <w:rsid w:val="5EA1712D"/>
    <w:rsid w:val="5EB72214"/>
    <w:rsid w:val="5EC54B28"/>
    <w:rsid w:val="5EDF4B65"/>
    <w:rsid w:val="5F7F0EC0"/>
    <w:rsid w:val="5F84476D"/>
    <w:rsid w:val="60920AD8"/>
    <w:rsid w:val="618410D5"/>
    <w:rsid w:val="618532CD"/>
    <w:rsid w:val="61987A8F"/>
    <w:rsid w:val="620358C5"/>
    <w:rsid w:val="62550DF9"/>
    <w:rsid w:val="62884FA8"/>
    <w:rsid w:val="62FF574A"/>
    <w:rsid w:val="63704211"/>
    <w:rsid w:val="63716A86"/>
    <w:rsid w:val="645A3B8A"/>
    <w:rsid w:val="651C1035"/>
    <w:rsid w:val="65531514"/>
    <w:rsid w:val="65D40A67"/>
    <w:rsid w:val="65DD48A6"/>
    <w:rsid w:val="66497356"/>
    <w:rsid w:val="666F7A12"/>
    <w:rsid w:val="66997C86"/>
    <w:rsid w:val="66B75100"/>
    <w:rsid w:val="66CF4EBE"/>
    <w:rsid w:val="670D62AC"/>
    <w:rsid w:val="676F1B84"/>
    <w:rsid w:val="67885B07"/>
    <w:rsid w:val="67AB5A56"/>
    <w:rsid w:val="67EC4CFE"/>
    <w:rsid w:val="68285ECB"/>
    <w:rsid w:val="688F379A"/>
    <w:rsid w:val="68C44974"/>
    <w:rsid w:val="694A1939"/>
    <w:rsid w:val="696679CA"/>
    <w:rsid w:val="697E46CD"/>
    <w:rsid w:val="69FF2387"/>
    <w:rsid w:val="6A0A4159"/>
    <w:rsid w:val="6A3416CF"/>
    <w:rsid w:val="6A795D2D"/>
    <w:rsid w:val="6A8B1D54"/>
    <w:rsid w:val="6AB4085B"/>
    <w:rsid w:val="6AB76E6D"/>
    <w:rsid w:val="6AFB596F"/>
    <w:rsid w:val="6B110DEE"/>
    <w:rsid w:val="6B614287"/>
    <w:rsid w:val="6C1C6138"/>
    <w:rsid w:val="6C2027F7"/>
    <w:rsid w:val="6C63235D"/>
    <w:rsid w:val="6CAC07E2"/>
    <w:rsid w:val="6CC84695"/>
    <w:rsid w:val="6D8A5D77"/>
    <w:rsid w:val="6D8F0600"/>
    <w:rsid w:val="6D94011D"/>
    <w:rsid w:val="6DB6696D"/>
    <w:rsid w:val="6DE56D06"/>
    <w:rsid w:val="6E150778"/>
    <w:rsid w:val="6E691E31"/>
    <w:rsid w:val="6EA156E1"/>
    <w:rsid w:val="6EA44BAD"/>
    <w:rsid w:val="6F074B08"/>
    <w:rsid w:val="6FBE3F6B"/>
    <w:rsid w:val="6FE6453C"/>
    <w:rsid w:val="702F7B4D"/>
    <w:rsid w:val="707D4BB9"/>
    <w:rsid w:val="70F006F2"/>
    <w:rsid w:val="70FE75E8"/>
    <w:rsid w:val="717C3770"/>
    <w:rsid w:val="71E26056"/>
    <w:rsid w:val="72520965"/>
    <w:rsid w:val="72591B0D"/>
    <w:rsid w:val="72A10360"/>
    <w:rsid w:val="73410194"/>
    <w:rsid w:val="73493DEF"/>
    <w:rsid w:val="73640E7C"/>
    <w:rsid w:val="73A8569C"/>
    <w:rsid w:val="73E6296B"/>
    <w:rsid w:val="742E419E"/>
    <w:rsid w:val="745B56B6"/>
    <w:rsid w:val="749910B6"/>
    <w:rsid w:val="74BD7278"/>
    <w:rsid w:val="74E137A7"/>
    <w:rsid w:val="75036D8B"/>
    <w:rsid w:val="75675504"/>
    <w:rsid w:val="757616E2"/>
    <w:rsid w:val="75B46434"/>
    <w:rsid w:val="75F64846"/>
    <w:rsid w:val="760666E9"/>
    <w:rsid w:val="765B4B8C"/>
    <w:rsid w:val="7692047E"/>
    <w:rsid w:val="76980888"/>
    <w:rsid w:val="774D24D4"/>
    <w:rsid w:val="77906A9D"/>
    <w:rsid w:val="787F55CC"/>
    <w:rsid w:val="78987BA8"/>
    <w:rsid w:val="789D4B24"/>
    <w:rsid w:val="79265310"/>
    <w:rsid w:val="795D37D0"/>
    <w:rsid w:val="796C62A9"/>
    <w:rsid w:val="7A32024A"/>
    <w:rsid w:val="7B023564"/>
    <w:rsid w:val="7B663DEA"/>
    <w:rsid w:val="7B794D2F"/>
    <w:rsid w:val="7B8A065C"/>
    <w:rsid w:val="7C144787"/>
    <w:rsid w:val="7C6446F9"/>
    <w:rsid w:val="7C6C7866"/>
    <w:rsid w:val="7C7E0FB3"/>
    <w:rsid w:val="7C8A11B2"/>
    <w:rsid w:val="7CB04241"/>
    <w:rsid w:val="7CB4017D"/>
    <w:rsid w:val="7CD12C3F"/>
    <w:rsid w:val="7D041C0B"/>
    <w:rsid w:val="7D3B3124"/>
    <w:rsid w:val="7E0F6C66"/>
    <w:rsid w:val="7E2F2FCE"/>
    <w:rsid w:val="7E9B5658"/>
    <w:rsid w:val="7EA52BA5"/>
    <w:rsid w:val="7EC118FD"/>
    <w:rsid w:val="7F3A6F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0" w:line="360" w:lineRule="auto"/>
      <w:ind w:firstLine="723" w:firstLineChars="200"/>
      <w:jc w:val="center"/>
    </w:pPr>
    <w:rPr>
      <w:rFonts w:ascii="Calibri" w:hAnsi="Calibri" w:eastAsia="宋体" w:cs="宋体"/>
      <w:sz w:val="24"/>
      <w:szCs w:val="28"/>
    </w:rPr>
  </w:style>
  <w:style w:type="paragraph" w:styleId="3">
    <w:name w:val="Body Text Indent"/>
    <w:basedOn w:val="1"/>
    <w:next w:val="1"/>
    <w:unhideWhenUsed/>
    <w:qFormat/>
    <w:uiPriority w:val="99"/>
    <w:pPr>
      <w:spacing w:after="120"/>
      <w:ind w:left="420" w:leftChars="200"/>
    </w:pPr>
  </w:style>
  <w:style w:type="paragraph" w:styleId="5">
    <w:name w:val="index 4"/>
    <w:basedOn w:val="1"/>
    <w:next w:val="1"/>
    <w:semiHidden/>
    <w:qFormat/>
    <w:uiPriority w:val="0"/>
    <w:pPr>
      <w:ind w:left="600" w:leftChars="600"/>
    </w:pPr>
  </w:style>
  <w:style w:type="paragraph" w:styleId="6">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7">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paragraph" w:styleId="9">
    <w:name w:val="Title"/>
    <w:basedOn w:val="1"/>
    <w:next w:val="1"/>
    <w:qFormat/>
    <w:uiPriority w:val="10"/>
    <w:pPr>
      <w:spacing w:before="240" w:after="60"/>
      <w:jc w:val="center"/>
      <w:outlineLvl w:val="0"/>
    </w:pPr>
    <w:rPr>
      <w:rFonts w:eastAsia="宋体" w:asciiTheme="majorHAnsi" w:hAnsiTheme="majorHAnsi" w:cstheme="majorBidi"/>
      <w:b/>
      <w:bCs/>
      <w:sz w:val="32"/>
      <w:szCs w:val="32"/>
    </w:rPr>
  </w:style>
  <w:style w:type="character" w:styleId="12">
    <w:name w:val="page number"/>
    <w:basedOn w:val="11"/>
    <w:qFormat/>
    <w:uiPriority w:val="0"/>
    <w:rPr>
      <w:rFonts w:ascii="Times New Roman" w:hAnsi="Times New Roman" w:eastAsia="宋体" w:cs="Times New Roman"/>
    </w:rPr>
  </w:style>
  <w:style w:type="paragraph" w:customStyle="1" w:styleId="13">
    <w:name w:val="首行缩进正文"/>
    <w:basedOn w:val="1"/>
    <w:qFormat/>
    <w:uiPriority w:val="0"/>
    <w:pPr>
      <w:spacing w:line="300" w:lineRule="auto"/>
      <w:ind w:firstLine="640"/>
      <w:jc w:val="left"/>
    </w:pPr>
    <w:rPr>
      <w:rFonts w:ascii="仿宋" w:hAnsi="仿宋" w:eastAsia="仿宋"/>
      <w:szCs w:val="32"/>
      <w:lang w:bidi="he-IL"/>
    </w:rPr>
  </w:style>
  <w:style w:type="paragraph" w:customStyle="1" w:styleId="14">
    <w:name w:val="Normal_0"/>
    <w:qFormat/>
    <w:uiPriority w:val="0"/>
    <w:rPr>
      <w:rFonts w:ascii="Times New Roman" w:hAnsi="Times New Roman" w:eastAsia="Times New Roman" w:cs="Times New Roman"/>
      <w:sz w:val="24"/>
      <w:szCs w:val="24"/>
      <w:lang w:val="en-US" w:eastAsia="zh-CN" w:bidi="ar-SA"/>
    </w:rPr>
  </w:style>
  <w:style w:type="paragraph" w:customStyle="1" w:styleId="15">
    <w:name w:val="Normal_0_0"/>
    <w:qFormat/>
    <w:uiPriority w:val="0"/>
    <w:rPr>
      <w:rFonts w:ascii="Times New Roman" w:hAnsi="Times New Roman" w:eastAsia="Times New Roman" w:cs="Times New Roman"/>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15</Pages>
  <Words>2044</Words>
  <Characters>11656</Characters>
  <Lines>97</Lines>
  <Paragraphs>27</Paragraphs>
  <TotalTime>2</TotalTime>
  <ScaleCrop>false</ScaleCrop>
  <LinksUpToDate>false</LinksUpToDate>
  <CharactersWithSpaces>13673</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2019-08-23T02:46:00Z</dcterms:created>
  <dc:creator>明天</dc:creator>
  <cp:lastModifiedBy>明天</cp:lastModifiedBy>
  <dcterms:modified xsi:type="dcterms:W3CDTF">2020-08-05T07:17:50Z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